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5047" w14:textId="4C43280F" w:rsidR="00F23E3D" w:rsidRDefault="0074189A">
      <w:pPr>
        <w:ind w:left="1" w:hanging="3"/>
        <w:jc w:val="center"/>
        <w:rPr>
          <w:sz w:val="32"/>
          <w:szCs w:val="32"/>
        </w:rPr>
      </w:pPr>
      <w:r w:rsidRPr="0074189A">
        <w:rPr>
          <w:b/>
          <w:smallCaps/>
          <w:sz w:val="32"/>
          <w:szCs w:val="32"/>
        </w:rPr>
        <w:t xml:space="preserve">HUBUNGAN TINGKAT PENGETAHUAN TERHADAP SIKAP DAN PERILAKU PENCEGAHAN CA SERVIKS PADA REMAJA PUTRI </w:t>
      </w:r>
    </w:p>
    <w:p w14:paraId="140367CC" w14:textId="77777777" w:rsidR="00F23E3D" w:rsidRDefault="00F23E3D">
      <w:pPr>
        <w:ind w:left="0" w:hanging="2"/>
        <w:jc w:val="center"/>
      </w:pPr>
    </w:p>
    <w:p w14:paraId="61B1B2D5" w14:textId="545E332B" w:rsidR="00F23E3D" w:rsidRDefault="0074189A">
      <w:pPr>
        <w:ind w:left="0" w:hanging="2"/>
        <w:jc w:val="center"/>
      </w:pPr>
      <w:r w:rsidRPr="0074189A">
        <w:rPr>
          <w:b/>
        </w:rPr>
        <w:t>Intan Nur Mahdiana</w:t>
      </w:r>
      <w:r>
        <w:rPr>
          <w:b/>
        </w:rPr>
        <w:t xml:space="preserve"> </w:t>
      </w:r>
      <w:r w:rsidR="00EB5331">
        <w:rPr>
          <w:b/>
          <w:vertAlign w:val="superscript"/>
        </w:rPr>
        <w:t>1</w:t>
      </w:r>
      <w:r w:rsidR="00EB5331">
        <w:rPr>
          <w:b/>
        </w:rPr>
        <w:t xml:space="preserve">, </w:t>
      </w:r>
      <w:r w:rsidR="00646CD4" w:rsidRPr="00646CD4">
        <w:rPr>
          <w:b/>
        </w:rPr>
        <w:t xml:space="preserve">Diah </w:t>
      </w:r>
      <w:proofErr w:type="spellStart"/>
      <w:r w:rsidR="00646CD4" w:rsidRPr="00646CD4">
        <w:rPr>
          <w:b/>
        </w:rPr>
        <w:t>Astutiningrum</w:t>
      </w:r>
      <w:proofErr w:type="spellEnd"/>
      <w:r w:rsidR="00646CD4" w:rsidRPr="00646CD4">
        <w:rPr>
          <w:b/>
        </w:rPr>
        <w:t xml:space="preserve"> </w:t>
      </w:r>
      <w:r w:rsidR="00EB5331">
        <w:rPr>
          <w:b/>
          <w:vertAlign w:val="superscript"/>
        </w:rPr>
        <w:t>2</w:t>
      </w:r>
    </w:p>
    <w:p w14:paraId="79267848" w14:textId="75A3542F" w:rsidR="00F23E3D" w:rsidRDefault="00000000">
      <w:pPr>
        <w:ind w:left="0" w:hanging="2"/>
        <w:jc w:val="center"/>
        <w:rPr>
          <w:sz w:val="20"/>
          <w:szCs w:val="20"/>
        </w:rPr>
      </w:pPr>
      <w:r>
        <w:rPr>
          <w:sz w:val="20"/>
          <w:szCs w:val="20"/>
          <w:vertAlign w:val="superscript"/>
        </w:rPr>
        <w:t xml:space="preserve">1 </w:t>
      </w:r>
      <w:r>
        <w:rPr>
          <w:sz w:val="20"/>
          <w:szCs w:val="20"/>
        </w:rPr>
        <w:t>Program Studi Keperawatan, Fakultas Ilmu Kesehatan, Universitas Muhamm</w:t>
      </w:r>
      <w:r w:rsidR="007639C4">
        <w:rPr>
          <w:sz w:val="20"/>
          <w:szCs w:val="20"/>
        </w:rPr>
        <w:t>a</w:t>
      </w:r>
      <w:r>
        <w:rPr>
          <w:sz w:val="20"/>
          <w:szCs w:val="20"/>
        </w:rPr>
        <w:t xml:space="preserve">diyah </w:t>
      </w:r>
      <w:proofErr w:type="spellStart"/>
      <w:r>
        <w:rPr>
          <w:sz w:val="20"/>
          <w:szCs w:val="20"/>
        </w:rPr>
        <w:t>Gombong</w:t>
      </w:r>
      <w:proofErr w:type="spellEnd"/>
      <w:r>
        <w:rPr>
          <w:sz w:val="20"/>
          <w:szCs w:val="20"/>
        </w:rPr>
        <w:t xml:space="preserve">, </w:t>
      </w:r>
      <w:proofErr w:type="spellStart"/>
      <w:r>
        <w:rPr>
          <w:sz w:val="20"/>
          <w:szCs w:val="20"/>
        </w:rPr>
        <w:t>Jl</w:t>
      </w:r>
      <w:proofErr w:type="spellEnd"/>
      <w:r>
        <w:rPr>
          <w:sz w:val="20"/>
          <w:szCs w:val="20"/>
        </w:rPr>
        <w:t xml:space="preserve"> Yos </w:t>
      </w:r>
      <w:proofErr w:type="spellStart"/>
      <w:r>
        <w:rPr>
          <w:sz w:val="20"/>
          <w:szCs w:val="20"/>
        </w:rPr>
        <w:t>Sudarso</w:t>
      </w:r>
      <w:proofErr w:type="spellEnd"/>
      <w:r>
        <w:rPr>
          <w:sz w:val="20"/>
          <w:szCs w:val="20"/>
        </w:rPr>
        <w:t xml:space="preserve"> 461 </w:t>
      </w:r>
      <w:proofErr w:type="spellStart"/>
      <w:r>
        <w:rPr>
          <w:sz w:val="20"/>
          <w:szCs w:val="20"/>
        </w:rPr>
        <w:t>Gombong</w:t>
      </w:r>
      <w:proofErr w:type="spellEnd"/>
      <w:r>
        <w:rPr>
          <w:sz w:val="20"/>
          <w:szCs w:val="20"/>
        </w:rPr>
        <w:t>, Kebumen Jawa Tengah 54412</w:t>
      </w:r>
    </w:p>
    <w:p w14:paraId="53E1595E" w14:textId="0588137B" w:rsidR="00F23E3D" w:rsidRDefault="00000000">
      <w:pPr>
        <w:ind w:left="0" w:hanging="2"/>
        <w:jc w:val="center"/>
        <w:rPr>
          <w:sz w:val="20"/>
          <w:szCs w:val="20"/>
        </w:rPr>
      </w:pPr>
      <w:r>
        <w:rPr>
          <w:sz w:val="20"/>
          <w:szCs w:val="20"/>
          <w:vertAlign w:val="superscript"/>
        </w:rPr>
        <w:t xml:space="preserve"> 2 </w:t>
      </w:r>
      <w:r>
        <w:rPr>
          <w:sz w:val="20"/>
          <w:szCs w:val="20"/>
        </w:rPr>
        <w:t>Program Studi Ke</w:t>
      </w:r>
      <w:r w:rsidR="00B94B73">
        <w:rPr>
          <w:sz w:val="20"/>
          <w:szCs w:val="20"/>
        </w:rPr>
        <w:t>perawata</w:t>
      </w:r>
      <w:r>
        <w:rPr>
          <w:sz w:val="20"/>
          <w:szCs w:val="20"/>
        </w:rPr>
        <w:t>n, Fakultas Ilmu Kesehatan, Universitas Muhamm</w:t>
      </w:r>
      <w:r w:rsidR="007639C4">
        <w:rPr>
          <w:sz w:val="20"/>
          <w:szCs w:val="20"/>
        </w:rPr>
        <w:t>a</w:t>
      </w:r>
      <w:r>
        <w:rPr>
          <w:sz w:val="20"/>
          <w:szCs w:val="20"/>
        </w:rPr>
        <w:t xml:space="preserve">diyah </w:t>
      </w:r>
      <w:proofErr w:type="spellStart"/>
      <w:r>
        <w:rPr>
          <w:sz w:val="20"/>
          <w:szCs w:val="20"/>
        </w:rPr>
        <w:t>Gombong</w:t>
      </w:r>
      <w:proofErr w:type="spellEnd"/>
      <w:r>
        <w:rPr>
          <w:sz w:val="20"/>
          <w:szCs w:val="20"/>
        </w:rPr>
        <w:t xml:space="preserve">, </w:t>
      </w:r>
      <w:proofErr w:type="spellStart"/>
      <w:r>
        <w:rPr>
          <w:sz w:val="20"/>
          <w:szCs w:val="20"/>
        </w:rPr>
        <w:t>Jl</w:t>
      </w:r>
      <w:proofErr w:type="spellEnd"/>
      <w:r>
        <w:rPr>
          <w:sz w:val="20"/>
          <w:szCs w:val="20"/>
        </w:rPr>
        <w:t xml:space="preserve"> Yos </w:t>
      </w:r>
      <w:proofErr w:type="spellStart"/>
      <w:r>
        <w:rPr>
          <w:sz w:val="20"/>
          <w:szCs w:val="20"/>
        </w:rPr>
        <w:t>Sudarso</w:t>
      </w:r>
      <w:proofErr w:type="spellEnd"/>
      <w:r>
        <w:rPr>
          <w:sz w:val="20"/>
          <w:szCs w:val="20"/>
        </w:rPr>
        <w:t xml:space="preserve"> 461 </w:t>
      </w:r>
      <w:proofErr w:type="spellStart"/>
      <w:r>
        <w:rPr>
          <w:sz w:val="20"/>
          <w:szCs w:val="20"/>
        </w:rPr>
        <w:t>Gombong</w:t>
      </w:r>
      <w:proofErr w:type="spellEnd"/>
      <w:r>
        <w:rPr>
          <w:sz w:val="20"/>
          <w:szCs w:val="20"/>
        </w:rPr>
        <w:t>, Kebumen Jawa Tengah 54412</w:t>
      </w:r>
    </w:p>
    <w:p w14:paraId="072E44B1" w14:textId="77777777" w:rsidR="00F23E3D" w:rsidRDefault="00F23E3D">
      <w:pPr>
        <w:ind w:left="0" w:hanging="2"/>
        <w:jc w:val="center"/>
        <w:rPr>
          <w:sz w:val="20"/>
          <w:szCs w:val="20"/>
        </w:rPr>
      </w:pPr>
    </w:p>
    <w:p w14:paraId="150DF01A" w14:textId="481557D5" w:rsidR="00F23E3D" w:rsidRDefault="00000000" w:rsidP="00646CD4">
      <w:pPr>
        <w:ind w:left="0" w:hanging="2"/>
        <w:jc w:val="center"/>
        <w:rPr>
          <w:sz w:val="20"/>
          <w:szCs w:val="20"/>
        </w:rPr>
      </w:pPr>
      <w:r>
        <w:rPr>
          <w:sz w:val="20"/>
          <w:szCs w:val="20"/>
        </w:rPr>
        <w:t>*</w:t>
      </w:r>
      <w:proofErr w:type="spellStart"/>
      <w:r>
        <w:rPr>
          <w:sz w:val="20"/>
          <w:szCs w:val="20"/>
        </w:rPr>
        <w:t>Cor</w:t>
      </w:r>
      <w:r w:rsidR="007639C4">
        <w:rPr>
          <w:sz w:val="20"/>
          <w:szCs w:val="20"/>
        </w:rPr>
        <w:t>r</w:t>
      </w:r>
      <w:r>
        <w:rPr>
          <w:sz w:val="20"/>
          <w:szCs w:val="20"/>
        </w:rPr>
        <w:t>esponding</w:t>
      </w:r>
      <w:proofErr w:type="spellEnd"/>
      <w:r>
        <w:rPr>
          <w:sz w:val="20"/>
          <w:szCs w:val="20"/>
        </w:rPr>
        <w:t xml:space="preserve"> </w:t>
      </w:r>
      <w:proofErr w:type="spellStart"/>
      <w:r>
        <w:rPr>
          <w:sz w:val="20"/>
          <w:szCs w:val="20"/>
        </w:rPr>
        <w:t>Author</w:t>
      </w:r>
      <w:proofErr w:type="spellEnd"/>
      <w:r w:rsidRPr="005B20C4">
        <w:rPr>
          <w:sz w:val="20"/>
          <w:szCs w:val="20"/>
        </w:rPr>
        <w:t xml:space="preserve">: </w:t>
      </w:r>
      <w:r w:rsidR="00B969FA">
        <w:rPr>
          <w:sz w:val="20"/>
          <w:szCs w:val="20"/>
        </w:rPr>
        <w:t xml:space="preserve">Diah </w:t>
      </w:r>
      <w:proofErr w:type="spellStart"/>
      <w:r w:rsidR="00B969FA">
        <w:rPr>
          <w:sz w:val="20"/>
          <w:szCs w:val="20"/>
        </w:rPr>
        <w:t>Astutiningrum</w:t>
      </w:r>
      <w:proofErr w:type="spellEnd"/>
      <w:r w:rsidR="00646CD4" w:rsidRPr="00646CD4">
        <w:rPr>
          <w:sz w:val="20"/>
          <w:szCs w:val="20"/>
        </w:rPr>
        <w:t xml:space="preserve"> </w:t>
      </w:r>
      <w:r w:rsidRPr="005B20C4">
        <w:rPr>
          <w:sz w:val="20"/>
          <w:szCs w:val="20"/>
        </w:rPr>
        <w:t xml:space="preserve">| </w:t>
      </w:r>
      <w:hyperlink r:id="rId8" w:history="1">
        <w:r w:rsidR="00B969FA" w:rsidRPr="00232DB6">
          <w:rPr>
            <w:rStyle w:val="Hyperlink"/>
            <w:sz w:val="20"/>
            <w:szCs w:val="20"/>
          </w:rPr>
          <w:t>diah.unimugo21@gmail.com</w:t>
        </w:r>
      </w:hyperlink>
      <w:r w:rsidR="00646CD4">
        <w:rPr>
          <w:sz w:val="20"/>
          <w:szCs w:val="20"/>
        </w:rPr>
        <w:t xml:space="preserve"> </w:t>
      </w:r>
      <w:r w:rsidRPr="005B20C4">
        <w:rPr>
          <w:sz w:val="20"/>
          <w:szCs w:val="20"/>
        </w:rPr>
        <w:t xml:space="preserve">| </w:t>
      </w:r>
      <w:r w:rsidR="005B20C4" w:rsidRPr="005B20C4">
        <w:rPr>
          <w:sz w:val="20"/>
          <w:szCs w:val="20"/>
        </w:rPr>
        <w:t>08</w:t>
      </w:r>
      <w:r w:rsidR="00B969FA">
        <w:rPr>
          <w:sz w:val="20"/>
          <w:szCs w:val="20"/>
        </w:rPr>
        <w:t>2138139321</w:t>
      </w:r>
    </w:p>
    <w:p w14:paraId="52C0D8F4" w14:textId="77777777" w:rsidR="00F23E3D" w:rsidRDefault="00F23E3D">
      <w:pPr>
        <w:ind w:left="0" w:hanging="2"/>
        <w:jc w:val="center"/>
      </w:pPr>
    </w:p>
    <w:tbl>
      <w:tblPr>
        <w:tblStyle w:val="a"/>
        <w:tblW w:w="9571"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9571"/>
      </w:tblGrid>
      <w:tr w:rsidR="00F23E3D" w14:paraId="587D1E7D" w14:textId="77777777">
        <w:tc>
          <w:tcPr>
            <w:tcW w:w="9571" w:type="dxa"/>
          </w:tcPr>
          <w:p w14:paraId="4B4FFBBB" w14:textId="77777777" w:rsidR="00F23E3D" w:rsidRDefault="00000000">
            <w:pPr>
              <w:ind w:left="0" w:hanging="2"/>
            </w:pPr>
            <w:r>
              <w:rPr>
                <w:b/>
              </w:rPr>
              <w:t>Abstrak</w:t>
            </w:r>
          </w:p>
          <w:p w14:paraId="596EFF6D" w14:textId="77707DCB" w:rsidR="00184ACC" w:rsidRPr="00184ACC" w:rsidRDefault="00184ACC" w:rsidP="00184ACC">
            <w:pPr>
              <w:ind w:left="0" w:hanging="2"/>
              <w:rPr>
                <w:sz w:val="20"/>
                <w:szCs w:val="20"/>
              </w:rPr>
            </w:pPr>
            <w:r w:rsidRPr="00184ACC">
              <w:rPr>
                <w:sz w:val="20"/>
                <w:szCs w:val="20"/>
              </w:rPr>
              <w:t>Kanker serviks merupakan salah satu kanker dengan angka kejadian dan kematian yang cukup tinggi di Indonesia, terutama pada wanita usia produktif. Rendahnya pengetahuan remaja putri mengenai faktor risiko, gejala, serta pencegahan kanker serviks dapat berdampak pada kurangnya sikap positif dan perilaku preventif, seperti menjaga kebersihan organ reproduksi, vaksinasi HPV, maupun deteksi dini.</w:t>
            </w:r>
            <w:r>
              <w:rPr>
                <w:sz w:val="20"/>
                <w:szCs w:val="20"/>
              </w:rPr>
              <w:t xml:space="preserve"> </w:t>
            </w:r>
            <w:r w:rsidRPr="00184ACC">
              <w:rPr>
                <w:sz w:val="20"/>
                <w:szCs w:val="20"/>
              </w:rPr>
              <w:t>Penelitian ini bertujuan untuk mengetahui hubungan tingkat pengetahuan terhadap sikap dan perilaku pencegahan kanker serviks pada remaja putri.</w:t>
            </w:r>
            <w:r>
              <w:rPr>
                <w:sz w:val="20"/>
                <w:szCs w:val="20"/>
              </w:rPr>
              <w:t xml:space="preserve"> </w:t>
            </w:r>
            <w:r w:rsidRPr="00184ACC">
              <w:rPr>
                <w:sz w:val="20"/>
                <w:szCs w:val="20"/>
              </w:rPr>
              <w:t xml:space="preserve">Penelitian ini adalah penelitian kuantitatif dengan desain </w:t>
            </w:r>
            <w:proofErr w:type="spellStart"/>
            <w:r w:rsidRPr="004C6B08">
              <w:rPr>
                <w:i/>
                <w:iCs/>
                <w:sz w:val="20"/>
                <w:szCs w:val="20"/>
              </w:rPr>
              <w:t>cross</w:t>
            </w:r>
            <w:proofErr w:type="spellEnd"/>
            <w:r w:rsidRPr="004C6B08">
              <w:rPr>
                <w:i/>
                <w:iCs/>
                <w:sz w:val="20"/>
                <w:szCs w:val="20"/>
              </w:rPr>
              <w:t xml:space="preserve"> </w:t>
            </w:r>
            <w:proofErr w:type="spellStart"/>
            <w:r w:rsidRPr="004C6B08">
              <w:rPr>
                <w:i/>
                <w:iCs/>
                <w:sz w:val="20"/>
                <w:szCs w:val="20"/>
              </w:rPr>
              <w:t>sectional</w:t>
            </w:r>
            <w:proofErr w:type="spellEnd"/>
            <w:r w:rsidRPr="00184ACC">
              <w:rPr>
                <w:sz w:val="20"/>
                <w:szCs w:val="20"/>
              </w:rPr>
              <w:t xml:space="preserve">. Populasi </w:t>
            </w:r>
            <w:r w:rsidR="00D664C6">
              <w:rPr>
                <w:sz w:val="20"/>
                <w:szCs w:val="20"/>
              </w:rPr>
              <w:t xml:space="preserve">dan sampel </w:t>
            </w:r>
            <w:r w:rsidRPr="00184ACC">
              <w:rPr>
                <w:sz w:val="20"/>
                <w:szCs w:val="20"/>
              </w:rPr>
              <w:t xml:space="preserve">penelitian </w:t>
            </w:r>
            <w:r w:rsidR="00D664C6">
              <w:rPr>
                <w:sz w:val="20"/>
                <w:szCs w:val="20"/>
              </w:rPr>
              <w:t>ini</w:t>
            </w:r>
            <w:r w:rsidRPr="00184ACC">
              <w:rPr>
                <w:sz w:val="20"/>
                <w:szCs w:val="20"/>
              </w:rPr>
              <w:t xml:space="preserve"> sebanyak 173 responden yang dipilih menggunakan teknik </w:t>
            </w:r>
            <w:proofErr w:type="spellStart"/>
            <w:r w:rsidRPr="00184ACC">
              <w:rPr>
                <w:sz w:val="20"/>
                <w:szCs w:val="20"/>
              </w:rPr>
              <w:t>stratified</w:t>
            </w:r>
            <w:proofErr w:type="spellEnd"/>
            <w:r w:rsidRPr="00184ACC">
              <w:rPr>
                <w:sz w:val="20"/>
                <w:szCs w:val="20"/>
              </w:rPr>
              <w:t xml:space="preserve"> </w:t>
            </w:r>
            <w:proofErr w:type="spellStart"/>
            <w:r w:rsidRPr="00184ACC">
              <w:rPr>
                <w:sz w:val="20"/>
                <w:szCs w:val="20"/>
              </w:rPr>
              <w:t>random</w:t>
            </w:r>
            <w:proofErr w:type="spellEnd"/>
            <w:r w:rsidRPr="00184ACC">
              <w:rPr>
                <w:sz w:val="20"/>
                <w:szCs w:val="20"/>
              </w:rPr>
              <w:t xml:space="preserve"> sampling. </w:t>
            </w:r>
            <w:r>
              <w:rPr>
                <w:sz w:val="20"/>
                <w:szCs w:val="20"/>
              </w:rPr>
              <w:t>Hasil penelitian</w:t>
            </w:r>
            <w:r w:rsidRPr="00184ACC">
              <w:rPr>
                <w:sz w:val="20"/>
                <w:szCs w:val="20"/>
              </w:rPr>
              <w:t xml:space="preserve"> menunjukkan adanya hubungan signifikan antara tingkat pengetahuan dengan sikap pencegahan kanker serviks dengan hasil 0.000 (p&lt;0.05). Hubungan antara </w:t>
            </w:r>
            <w:r w:rsidR="00282E65" w:rsidRPr="00184ACC">
              <w:rPr>
                <w:sz w:val="20"/>
                <w:szCs w:val="20"/>
              </w:rPr>
              <w:t xml:space="preserve">tingkat </w:t>
            </w:r>
            <w:r w:rsidRPr="00184ACC">
              <w:rPr>
                <w:sz w:val="20"/>
                <w:szCs w:val="20"/>
              </w:rPr>
              <w:t xml:space="preserve">pengetahuan dan perilaku pencegahan kanker serviks dengan hasil 0.005 (p&lt;0.05). Hubungan antara </w:t>
            </w:r>
            <w:r w:rsidR="00AC4D6C">
              <w:rPr>
                <w:sz w:val="20"/>
                <w:szCs w:val="20"/>
              </w:rPr>
              <w:t>sikap</w:t>
            </w:r>
            <w:r w:rsidRPr="00184ACC">
              <w:rPr>
                <w:sz w:val="20"/>
                <w:szCs w:val="20"/>
              </w:rPr>
              <w:t xml:space="preserve"> dan perilaku pencegahan kanker serviks dengan hasil 0.001 (p&lt;0.05).</w:t>
            </w:r>
          </w:p>
          <w:p w14:paraId="7D389399" w14:textId="77777777" w:rsidR="00F23E3D" w:rsidRDefault="00F23E3D">
            <w:pPr>
              <w:ind w:left="0" w:hanging="2"/>
              <w:rPr>
                <w:sz w:val="20"/>
                <w:szCs w:val="20"/>
              </w:rPr>
            </w:pPr>
          </w:p>
          <w:p w14:paraId="0F47358C" w14:textId="597C5213" w:rsidR="00F23E3D" w:rsidRDefault="00000000" w:rsidP="00B5380C">
            <w:pPr>
              <w:ind w:left="0" w:hanging="2"/>
              <w:rPr>
                <w:sz w:val="20"/>
                <w:szCs w:val="20"/>
              </w:rPr>
            </w:pPr>
            <w:r w:rsidRPr="00A04AFE">
              <w:rPr>
                <w:b/>
                <w:bCs/>
                <w:sz w:val="20"/>
                <w:szCs w:val="20"/>
              </w:rPr>
              <w:t>Kata kunci:</w:t>
            </w:r>
            <w:r>
              <w:rPr>
                <w:sz w:val="20"/>
                <w:szCs w:val="20"/>
              </w:rPr>
              <w:t xml:space="preserve"> </w:t>
            </w:r>
            <w:r w:rsidR="00CB68D4" w:rsidRPr="00CB68D4">
              <w:rPr>
                <w:sz w:val="20"/>
                <w:szCs w:val="20"/>
              </w:rPr>
              <w:t>Kanker Serviks, Pengetahuan, Perilaku Pencegahan, Sikap</w:t>
            </w:r>
          </w:p>
          <w:p w14:paraId="39DDE84B" w14:textId="77777777" w:rsidR="00F23E3D" w:rsidRDefault="00F23E3D">
            <w:pPr>
              <w:ind w:left="0" w:hanging="2"/>
              <w:rPr>
                <w:sz w:val="20"/>
                <w:szCs w:val="20"/>
              </w:rPr>
            </w:pPr>
          </w:p>
          <w:p w14:paraId="11255413" w14:textId="77777777" w:rsidR="00F23E3D" w:rsidRDefault="00000000">
            <w:pPr>
              <w:ind w:left="0" w:hanging="2"/>
            </w:pPr>
            <w:proofErr w:type="spellStart"/>
            <w:r>
              <w:rPr>
                <w:b/>
              </w:rPr>
              <w:t>Abstract</w:t>
            </w:r>
            <w:proofErr w:type="spellEnd"/>
          </w:p>
          <w:p w14:paraId="67961428" w14:textId="3C9A5262" w:rsidR="00CB68D4" w:rsidRPr="00CB68D4" w:rsidRDefault="00CB68D4" w:rsidP="004F6147">
            <w:pPr>
              <w:ind w:left="0" w:hanging="2"/>
              <w:rPr>
                <w:sz w:val="20"/>
                <w:szCs w:val="20"/>
              </w:rPr>
            </w:pPr>
            <w:proofErr w:type="spellStart"/>
            <w:r w:rsidRPr="00CB68D4">
              <w:rPr>
                <w:sz w:val="20"/>
                <w:szCs w:val="20"/>
              </w:rPr>
              <w:t>Cervical</w:t>
            </w:r>
            <w:proofErr w:type="spellEnd"/>
            <w:r w:rsidRPr="00CB68D4">
              <w:rPr>
                <w:sz w:val="20"/>
                <w:szCs w:val="20"/>
              </w:rPr>
              <w:t xml:space="preserve"> cancer </w:t>
            </w:r>
            <w:proofErr w:type="spellStart"/>
            <w:r w:rsidRPr="00CB68D4">
              <w:rPr>
                <w:sz w:val="20"/>
                <w:szCs w:val="20"/>
              </w:rPr>
              <w:t>is</w:t>
            </w:r>
            <w:proofErr w:type="spellEnd"/>
            <w:r w:rsidRPr="00CB68D4">
              <w:rPr>
                <w:sz w:val="20"/>
                <w:szCs w:val="20"/>
              </w:rPr>
              <w:t xml:space="preserve"> </w:t>
            </w:r>
            <w:proofErr w:type="spellStart"/>
            <w:r w:rsidRPr="00CB68D4">
              <w:rPr>
                <w:sz w:val="20"/>
                <w:szCs w:val="20"/>
              </w:rPr>
              <w:t>one</w:t>
            </w:r>
            <w:proofErr w:type="spellEnd"/>
            <w:r w:rsidRPr="00CB68D4">
              <w:rPr>
                <w:sz w:val="20"/>
                <w:szCs w:val="20"/>
              </w:rPr>
              <w:t xml:space="preserve"> </w:t>
            </w:r>
            <w:proofErr w:type="spellStart"/>
            <w:r w:rsidRPr="00CB68D4">
              <w:rPr>
                <w:sz w:val="20"/>
                <w:szCs w:val="20"/>
              </w:rPr>
              <w:t>of</w:t>
            </w:r>
            <w:proofErr w:type="spellEnd"/>
            <w:r w:rsidRPr="00CB68D4">
              <w:rPr>
                <w:sz w:val="20"/>
                <w:szCs w:val="20"/>
              </w:rPr>
              <w:t xml:space="preserve"> </w:t>
            </w:r>
            <w:proofErr w:type="spellStart"/>
            <w:r w:rsidRPr="00CB68D4">
              <w:rPr>
                <w:sz w:val="20"/>
                <w:szCs w:val="20"/>
              </w:rPr>
              <w:t>the</w:t>
            </w:r>
            <w:proofErr w:type="spellEnd"/>
            <w:r w:rsidRPr="00CB68D4">
              <w:rPr>
                <w:sz w:val="20"/>
                <w:szCs w:val="20"/>
              </w:rPr>
              <w:t xml:space="preserve"> </w:t>
            </w:r>
            <w:proofErr w:type="spellStart"/>
            <w:r w:rsidRPr="00CB68D4">
              <w:rPr>
                <w:sz w:val="20"/>
                <w:szCs w:val="20"/>
              </w:rPr>
              <w:t>cancers</w:t>
            </w:r>
            <w:proofErr w:type="spellEnd"/>
            <w:r w:rsidRPr="00CB68D4">
              <w:rPr>
                <w:sz w:val="20"/>
                <w:szCs w:val="20"/>
              </w:rPr>
              <w:t xml:space="preserve"> </w:t>
            </w:r>
            <w:proofErr w:type="spellStart"/>
            <w:r w:rsidRPr="00CB68D4">
              <w:rPr>
                <w:sz w:val="20"/>
                <w:szCs w:val="20"/>
              </w:rPr>
              <w:t>with</w:t>
            </w:r>
            <w:proofErr w:type="spellEnd"/>
            <w:r w:rsidRPr="00CB68D4">
              <w:rPr>
                <w:sz w:val="20"/>
                <w:szCs w:val="20"/>
              </w:rPr>
              <w:t xml:space="preserve"> a </w:t>
            </w:r>
            <w:proofErr w:type="spellStart"/>
            <w:r w:rsidRPr="00CB68D4">
              <w:rPr>
                <w:sz w:val="20"/>
                <w:szCs w:val="20"/>
              </w:rPr>
              <w:t>high</w:t>
            </w:r>
            <w:proofErr w:type="spellEnd"/>
            <w:r w:rsidRPr="00CB68D4">
              <w:rPr>
                <w:sz w:val="20"/>
                <w:szCs w:val="20"/>
              </w:rPr>
              <w:t xml:space="preserve"> </w:t>
            </w:r>
            <w:proofErr w:type="spellStart"/>
            <w:r w:rsidRPr="00CB68D4">
              <w:rPr>
                <w:sz w:val="20"/>
                <w:szCs w:val="20"/>
              </w:rPr>
              <w:t>incidence</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mortality</w:t>
            </w:r>
            <w:proofErr w:type="spellEnd"/>
            <w:r w:rsidRPr="00CB68D4">
              <w:rPr>
                <w:sz w:val="20"/>
                <w:szCs w:val="20"/>
              </w:rPr>
              <w:t xml:space="preserve"> </w:t>
            </w:r>
            <w:proofErr w:type="spellStart"/>
            <w:r w:rsidRPr="00CB68D4">
              <w:rPr>
                <w:sz w:val="20"/>
                <w:szCs w:val="20"/>
              </w:rPr>
              <w:t>rate</w:t>
            </w:r>
            <w:proofErr w:type="spellEnd"/>
            <w:r w:rsidRPr="00CB68D4">
              <w:rPr>
                <w:sz w:val="20"/>
                <w:szCs w:val="20"/>
              </w:rPr>
              <w:t xml:space="preserve"> in Indonesia, </w:t>
            </w:r>
            <w:proofErr w:type="spellStart"/>
            <w:r w:rsidRPr="00CB68D4">
              <w:rPr>
                <w:sz w:val="20"/>
                <w:szCs w:val="20"/>
              </w:rPr>
              <w:t>particularly</w:t>
            </w:r>
            <w:proofErr w:type="spellEnd"/>
            <w:r w:rsidRPr="00CB68D4">
              <w:rPr>
                <w:sz w:val="20"/>
                <w:szCs w:val="20"/>
              </w:rPr>
              <w:t xml:space="preserve"> </w:t>
            </w:r>
            <w:proofErr w:type="spellStart"/>
            <w:r w:rsidRPr="00CB68D4">
              <w:rPr>
                <w:sz w:val="20"/>
                <w:szCs w:val="20"/>
              </w:rPr>
              <w:t>among</w:t>
            </w:r>
            <w:proofErr w:type="spellEnd"/>
            <w:r w:rsidRPr="00CB68D4">
              <w:rPr>
                <w:sz w:val="20"/>
                <w:szCs w:val="20"/>
              </w:rPr>
              <w:t xml:space="preserve"> </w:t>
            </w:r>
            <w:proofErr w:type="spellStart"/>
            <w:r w:rsidRPr="00CB68D4">
              <w:rPr>
                <w:sz w:val="20"/>
                <w:szCs w:val="20"/>
              </w:rPr>
              <w:t>women</w:t>
            </w:r>
            <w:proofErr w:type="spellEnd"/>
            <w:r w:rsidRPr="00CB68D4">
              <w:rPr>
                <w:sz w:val="20"/>
                <w:szCs w:val="20"/>
              </w:rPr>
              <w:t xml:space="preserve"> </w:t>
            </w:r>
            <w:proofErr w:type="spellStart"/>
            <w:r w:rsidRPr="00CB68D4">
              <w:rPr>
                <w:sz w:val="20"/>
                <w:szCs w:val="20"/>
              </w:rPr>
              <w:t>of</w:t>
            </w:r>
            <w:proofErr w:type="spellEnd"/>
            <w:r w:rsidRPr="00CB68D4">
              <w:rPr>
                <w:sz w:val="20"/>
                <w:szCs w:val="20"/>
              </w:rPr>
              <w:t xml:space="preserve"> </w:t>
            </w:r>
            <w:proofErr w:type="spellStart"/>
            <w:r w:rsidRPr="00CB68D4">
              <w:rPr>
                <w:sz w:val="20"/>
                <w:szCs w:val="20"/>
              </w:rPr>
              <w:t>reproductive</w:t>
            </w:r>
            <w:proofErr w:type="spellEnd"/>
            <w:r w:rsidRPr="00CB68D4">
              <w:rPr>
                <w:sz w:val="20"/>
                <w:szCs w:val="20"/>
              </w:rPr>
              <w:t xml:space="preserve"> </w:t>
            </w:r>
            <w:proofErr w:type="spellStart"/>
            <w:r w:rsidRPr="00CB68D4">
              <w:rPr>
                <w:sz w:val="20"/>
                <w:szCs w:val="20"/>
              </w:rPr>
              <w:t>age</w:t>
            </w:r>
            <w:proofErr w:type="spellEnd"/>
            <w:r w:rsidRPr="00CB68D4">
              <w:rPr>
                <w:sz w:val="20"/>
                <w:szCs w:val="20"/>
              </w:rPr>
              <w:t xml:space="preserve">. The </w:t>
            </w:r>
            <w:proofErr w:type="spellStart"/>
            <w:r w:rsidRPr="00CB68D4">
              <w:rPr>
                <w:sz w:val="20"/>
                <w:szCs w:val="20"/>
              </w:rPr>
              <w:t>lack</w:t>
            </w:r>
            <w:proofErr w:type="spellEnd"/>
            <w:r w:rsidRPr="00CB68D4">
              <w:rPr>
                <w:sz w:val="20"/>
                <w:szCs w:val="20"/>
              </w:rPr>
              <w:t xml:space="preserve"> </w:t>
            </w:r>
            <w:proofErr w:type="spellStart"/>
            <w:r w:rsidRPr="00CB68D4">
              <w:rPr>
                <w:sz w:val="20"/>
                <w:szCs w:val="20"/>
              </w:rPr>
              <w:t>of</w:t>
            </w:r>
            <w:proofErr w:type="spellEnd"/>
            <w:r w:rsidRPr="00CB68D4">
              <w:rPr>
                <w:sz w:val="20"/>
                <w:szCs w:val="20"/>
              </w:rPr>
              <w:t xml:space="preserve"> </w:t>
            </w:r>
            <w:proofErr w:type="spellStart"/>
            <w:r w:rsidRPr="00CB68D4">
              <w:rPr>
                <w:sz w:val="20"/>
                <w:szCs w:val="20"/>
              </w:rPr>
              <w:t>knowledge</w:t>
            </w:r>
            <w:proofErr w:type="spellEnd"/>
            <w:r w:rsidRPr="00CB68D4">
              <w:rPr>
                <w:sz w:val="20"/>
                <w:szCs w:val="20"/>
              </w:rPr>
              <w:t xml:space="preserve"> </w:t>
            </w:r>
            <w:proofErr w:type="spellStart"/>
            <w:r w:rsidRPr="00CB68D4">
              <w:rPr>
                <w:sz w:val="20"/>
                <w:szCs w:val="20"/>
              </w:rPr>
              <w:t>among</w:t>
            </w:r>
            <w:proofErr w:type="spellEnd"/>
            <w:r w:rsidRPr="00CB68D4">
              <w:rPr>
                <w:sz w:val="20"/>
                <w:szCs w:val="20"/>
              </w:rPr>
              <w:t xml:space="preserve"> </w:t>
            </w:r>
            <w:proofErr w:type="spellStart"/>
            <w:r w:rsidRPr="00CB68D4">
              <w:rPr>
                <w:sz w:val="20"/>
                <w:szCs w:val="20"/>
              </w:rPr>
              <w:t>adolescent</w:t>
            </w:r>
            <w:proofErr w:type="spellEnd"/>
            <w:r w:rsidRPr="00CB68D4">
              <w:rPr>
                <w:sz w:val="20"/>
                <w:szCs w:val="20"/>
              </w:rPr>
              <w:t xml:space="preserve"> </w:t>
            </w:r>
            <w:proofErr w:type="spellStart"/>
            <w:r w:rsidRPr="00CB68D4">
              <w:rPr>
                <w:sz w:val="20"/>
                <w:szCs w:val="20"/>
              </w:rPr>
              <w:t>girls</w:t>
            </w:r>
            <w:proofErr w:type="spellEnd"/>
            <w:r w:rsidRPr="00CB68D4">
              <w:rPr>
                <w:sz w:val="20"/>
                <w:szCs w:val="20"/>
              </w:rPr>
              <w:t xml:space="preserve"> </w:t>
            </w:r>
            <w:proofErr w:type="spellStart"/>
            <w:r w:rsidRPr="00CB68D4">
              <w:rPr>
                <w:sz w:val="20"/>
                <w:szCs w:val="20"/>
              </w:rPr>
              <w:t>regarding</w:t>
            </w:r>
            <w:proofErr w:type="spellEnd"/>
            <w:r w:rsidRPr="00CB68D4">
              <w:rPr>
                <w:sz w:val="20"/>
                <w:szCs w:val="20"/>
              </w:rPr>
              <w:t xml:space="preserve"> </w:t>
            </w:r>
            <w:proofErr w:type="spellStart"/>
            <w:r w:rsidRPr="00CB68D4">
              <w:rPr>
                <w:sz w:val="20"/>
                <w:szCs w:val="20"/>
              </w:rPr>
              <w:t>risk</w:t>
            </w:r>
            <w:proofErr w:type="spellEnd"/>
            <w:r w:rsidRPr="00CB68D4">
              <w:rPr>
                <w:sz w:val="20"/>
                <w:szCs w:val="20"/>
              </w:rPr>
              <w:t xml:space="preserve"> </w:t>
            </w:r>
            <w:proofErr w:type="spellStart"/>
            <w:r w:rsidRPr="00CB68D4">
              <w:rPr>
                <w:sz w:val="20"/>
                <w:szCs w:val="20"/>
              </w:rPr>
              <w:t>factors</w:t>
            </w:r>
            <w:proofErr w:type="spellEnd"/>
            <w:r w:rsidRPr="00CB68D4">
              <w:rPr>
                <w:sz w:val="20"/>
                <w:szCs w:val="20"/>
              </w:rPr>
              <w:t xml:space="preserve">, </w:t>
            </w:r>
            <w:proofErr w:type="spellStart"/>
            <w:r w:rsidRPr="00CB68D4">
              <w:rPr>
                <w:sz w:val="20"/>
                <w:szCs w:val="20"/>
              </w:rPr>
              <w:t>symptoms</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prevention</w:t>
            </w:r>
            <w:proofErr w:type="spellEnd"/>
            <w:r w:rsidRPr="00CB68D4">
              <w:rPr>
                <w:sz w:val="20"/>
                <w:szCs w:val="20"/>
              </w:rPr>
              <w:t xml:space="preserve"> </w:t>
            </w:r>
            <w:proofErr w:type="spellStart"/>
            <w:r w:rsidRPr="00CB68D4">
              <w:rPr>
                <w:sz w:val="20"/>
                <w:szCs w:val="20"/>
              </w:rPr>
              <w:t>of</w:t>
            </w:r>
            <w:proofErr w:type="spellEnd"/>
            <w:r w:rsidRPr="00CB68D4">
              <w:rPr>
                <w:sz w:val="20"/>
                <w:szCs w:val="20"/>
              </w:rPr>
              <w:t xml:space="preserve"> </w:t>
            </w:r>
            <w:proofErr w:type="spellStart"/>
            <w:r w:rsidRPr="00CB68D4">
              <w:rPr>
                <w:sz w:val="20"/>
                <w:szCs w:val="20"/>
              </w:rPr>
              <w:t>cervical</w:t>
            </w:r>
            <w:proofErr w:type="spellEnd"/>
            <w:r w:rsidRPr="00CB68D4">
              <w:rPr>
                <w:sz w:val="20"/>
                <w:szCs w:val="20"/>
              </w:rPr>
              <w:t xml:space="preserve"> cancer </w:t>
            </w:r>
            <w:proofErr w:type="spellStart"/>
            <w:r w:rsidRPr="00CB68D4">
              <w:rPr>
                <w:sz w:val="20"/>
                <w:szCs w:val="20"/>
              </w:rPr>
              <w:t>can</w:t>
            </w:r>
            <w:proofErr w:type="spellEnd"/>
            <w:r w:rsidRPr="00CB68D4">
              <w:rPr>
                <w:sz w:val="20"/>
                <w:szCs w:val="20"/>
              </w:rPr>
              <w:t xml:space="preserve"> </w:t>
            </w:r>
            <w:proofErr w:type="spellStart"/>
            <w:r w:rsidRPr="00CB68D4">
              <w:rPr>
                <w:sz w:val="20"/>
                <w:szCs w:val="20"/>
              </w:rPr>
              <w:t>lead</w:t>
            </w:r>
            <w:proofErr w:type="spellEnd"/>
            <w:r w:rsidRPr="00CB68D4">
              <w:rPr>
                <w:sz w:val="20"/>
                <w:szCs w:val="20"/>
              </w:rPr>
              <w:t xml:space="preserve"> </w:t>
            </w:r>
            <w:proofErr w:type="spellStart"/>
            <w:r w:rsidRPr="00CB68D4">
              <w:rPr>
                <w:sz w:val="20"/>
                <w:szCs w:val="20"/>
              </w:rPr>
              <w:t>to</w:t>
            </w:r>
            <w:proofErr w:type="spellEnd"/>
            <w:r w:rsidRPr="00CB68D4">
              <w:rPr>
                <w:sz w:val="20"/>
                <w:szCs w:val="20"/>
              </w:rPr>
              <w:t xml:space="preserve"> </w:t>
            </w:r>
            <w:proofErr w:type="spellStart"/>
            <w:r w:rsidRPr="00CB68D4">
              <w:rPr>
                <w:sz w:val="20"/>
                <w:szCs w:val="20"/>
              </w:rPr>
              <w:t>insufficient</w:t>
            </w:r>
            <w:proofErr w:type="spellEnd"/>
            <w:r w:rsidRPr="00CB68D4">
              <w:rPr>
                <w:sz w:val="20"/>
                <w:szCs w:val="20"/>
              </w:rPr>
              <w:t xml:space="preserve"> </w:t>
            </w:r>
            <w:proofErr w:type="spellStart"/>
            <w:r w:rsidRPr="00CB68D4">
              <w:rPr>
                <w:sz w:val="20"/>
                <w:szCs w:val="20"/>
              </w:rPr>
              <w:t>positive</w:t>
            </w:r>
            <w:proofErr w:type="spellEnd"/>
            <w:r w:rsidRPr="00CB68D4">
              <w:rPr>
                <w:sz w:val="20"/>
                <w:szCs w:val="20"/>
              </w:rPr>
              <w:t xml:space="preserve"> </w:t>
            </w:r>
            <w:proofErr w:type="spellStart"/>
            <w:r w:rsidRPr="00CB68D4">
              <w:rPr>
                <w:sz w:val="20"/>
                <w:szCs w:val="20"/>
              </w:rPr>
              <w:t>attitudes</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preventive</w:t>
            </w:r>
            <w:proofErr w:type="spellEnd"/>
            <w:r w:rsidRPr="00CB68D4">
              <w:rPr>
                <w:sz w:val="20"/>
                <w:szCs w:val="20"/>
              </w:rPr>
              <w:t xml:space="preserve"> </w:t>
            </w:r>
            <w:proofErr w:type="spellStart"/>
            <w:r w:rsidRPr="00CB68D4">
              <w:rPr>
                <w:sz w:val="20"/>
                <w:szCs w:val="20"/>
              </w:rPr>
              <w:t>behaviors</w:t>
            </w:r>
            <w:proofErr w:type="spellEnd"/>
            <w:r w:rsidRPr="00CB68D4">
              <w:rPr>
                <w:sz w:val="20"/>
                <w:szCs w:val="20"/>
              </w:rPr>
              <w:t xml:space="preserve">, </w:t>
            </w:r>
            <w:proofErr w:type="spellStart"/>
            <w:r w:rsidRPr="00CB68D4">
              <w:rPr>
                <w:sz w:val="20"/>
                <w:szCs w:val="20"/>
              </w:rPr>
              <w:t>such</w:t>
            </w:r>
            <w:proofErr w:type="spellEnd"/>
            <w:r w:rsidRPr="00CB68D4">
              <w:rPr>
                <w:sz w:val="20"/>
                <w:szCs w:val="20"/>
              </w:rPr>
              <w:t xml:space="preserve"> as </w:t>
            </w:r>
            <w:proofErr w:type="spellStart"/>
            <w:r w:rsidRPr="00CB68D4">
              <w:rPr>
                <w:sz w:val="20"/>
                <w:szCs w:val="20"/>
              </w:rPr>
              <w:t>maintaining</w:t>
            </w:r>
            <w:proofErr w:type="spellEnd"/>
            <w:r w:rsidRPr="00CB68D4">
              <w:rPr>
                <w:sz w:val="20"/>
                <w:szCs w:val="20"/>
              </w:rPr>
              <w:t xml:space="preserve"> </w:t>
            </w:r>
            <w:proofErr w:type="spellStart"/>
            <w:r w:rsidRPr="00CB68D4">
              <w:rPr>
                <w:sz w:val="20"/>
                <w:szCs w:val="20"/>
              </w:rPr>
              <w:t>reproductive</w:t>
            </w:r>
            <w:proofErr w:type="spellEnd"/>
            <w:r w:rsidRPr="00CB68D4">
              <w:rPr>
                <w:sz w:val="20"/>
                <w:szCs w:val="20"/>
              </w:rPr>
              <w:t xml:space="preserve"> organ </w:t>
            </w:r>
            <w:proofErr w:type="spellStart"/>
            <w:r w:rsidRPr="00CB68D4">
              <w:rPr>
                <w:sz w:val="20"/>
                <w:szCs w:val="20"/>
              </w:rPr>
              <w:t>hygiene</w:t>
            </w:r>
            <w:proofErr w:type="spellEnd"/>
            <w:r w:rsidRPr="00CB68D4">
              <w:rPr>
                <w:sz w:val="20"/>
                <w:szCs w:val="20"/>
              </w:rPr>
              <w:t xml:space="preserve">, </w:t>
            </w:r>
            <w:proofErr w:type="spellStart"/>
            <w:r w:rsidRPr="00CB68D4">
              <w:rPr>
                <w:sz w:val="20"/>
                <w:szCs w:val="20"/>
              </w:rPr>
              <w:t>receiving</w:t>
            </w:r>
            <w:proofErr w:type="spellEnd"/>
            <w:r w:rsidRPr="00CB68D4">
              <w:rPr>
                <w:sz w:val="20"/>
                <w:szCs w:val="20"/>
              </w:rPr>
              <w:t xml:space="preserve"> HPV </w:t>
            </w:r>
            <w:proofErr w:type="spellStart"/>
            <w:r w:rsidRPr="00CB68D4">
              <w:rPr>
                <w:sz w:val="20"/>
                <w:szCs w:val="20"/>
              </w:rPr>
              <w:t>vaccination</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undergoing</w:t>
            </w:r>
            <w:proofErr w:type="spellEnd"/>
            <w:r w:rsidRPr="00CB68D4">
              <w:rPr>
                <w:sz w:val="20"/>
                <w:szCs w:val="20"/>
              </w:rPr>
              <w:t xml:space="preserve"> </w:t>
            </w:r>
            <w:proofErr w:type="spellStart"/>
            <w:r w:rsidRPr="00CB68D4">
              <w:rPr>
                <w:sz w:val="20"/>
                <w:szCs w:val="20"/>
              </w:rPr>
              <w:t>early</w:t>
            </w:r>
            <w:proofErr w:type="spellEnd"/>
            <w:r w:rsidRPr="00CB68D4">
              <w:rPr>
                <w:sz w:val="20"/>
                <w:szCs w:val="20"/>
              </w:rPr>
              <w:t xml:space="preserve"> </w:t>
            </w:r>
            <w:proofErr w:type="spellStart"/>
            <w:r w:rsidRPr="00CB68D4">
              <w:rPr>
                <w:sz w:val="20"/>
                <w:szCs w:val="20"/>
              </w:rPr>
              <w:t>detection</w:t>
            </w:r>
            <w:proofErr w:type="spellEnd"/>
            <w:r w:rsidRPr="00CB68D4">
              <w:rPr>
                <w:sz w:val="20"/>
                <w:szCs w:val="20"/>
              </w:rPr>
              <w:t>.</w:t>
            </w:r>
            <w:r>
              <w:rPr>
                <w:sz w:val="20"/>
                <w:szCs w:val="20"/>
              </w:rPr>
              <w:t xml:space="preserve"> </w:t>
            </w:r>
            <w:proofErr w:type="spellStart"/>
            <w:r w:rsidRPr="00CB68D4">
              <w:rPr>
                <w:sz w:val="20"/>
                <w:szCs w:val="20"/>
              </w:rPr>
              <w:t>This</w:t>
            </w:r>
            <w:proofErr w:type="spellEnd"/>
            <w:r w:rsidRPr="00CB68D4">
              <w:rPr>
                <w:sz w:val="20"/>
                <w:szCs w:val="20"/>
              </w:rPr>
              <w:t xml:space="preserve"> study </w:t>
            </w:r>
            <w:proofErr w:type="spellStart"/>
            <w:r w:rsidRPr="00CB68D4">
              <w:rPr>
                <w:sz w:val="20"/>
                <w:szCs w:val="20"/>
              </w:rPr>
              <w:t>aimed</w:t>
            </w:r>
            <w:proofErr w:type="spellEnd"/>
            <w:r w:rsidRPr="00CB68D4">
              <w:rPr>
                <w:sz w:val="20"/>
                <w:szCs w:val="20"/>
              </w:rPr>
              <w:t xml:space="preserve"> </w:t>
            </w:r>
            <w:proofErr w:type="spellStart"/>
            <w:r w:rsidRPr="00CB68D4">
              <w:rPr>
                <w:sz w:val="20"/>
                <w:szCs w:val="20"/>
              </w:rPr>
              <w:t>to</w:t>
            </w:r>
            <w:proofErr w:type="spellEnd"/>
            <w:r w:rsidRPr="00CB68D4">
              <w:rPr>
                <w:sz w:val="20"/>
                <w:szCs w:val="20"/>
              </w:rPr>
              <w:t xml:space="preserve"> </w:t>
            </w:r>
            <w:proofErr w:type="spellStart"/>
            <w:r w:rsidRPr="00CB68D4">
              <w:rPr>
                <w:sz w:val="20"/>
                <w:szCs w:val="20"/>
              </w:rPr>
              <w:t>determine</w:t>
            </w:r>
            <w:proofErr w:type="spellEnd"/>
            <w:r w:rsidRPr="00CB68D4">
              <w:rPr>
                <w:sz w:val="20"/>
                <w:szCs w:val="20"/>
              </w:rPr>
              <w:t xml:space="preserve"> </w:t>
            </w:r>
            <w:proofErr w:type="spellStart"/>
            <w:r w:rsidRPr="00CB68D4">
              <w:rPr>
                <w:sz w:val="20"/>
                <w:szCs w:val="20"/>
              </w:rPr>
              <w:t>the</w:t>
            </w:r>
            <w:proofErr w:type="spellEnd"/>
            <w:r w:rsidRPr="00CB68D4">
              <w:rPr>
                <w:sz w:val="20"/>
                <w:szCs w:val="20"/>
              </w:rPr>
              <w:t xml:space="preserve"> </w:t>
            </w:r>
            <w:proofErr w:type="spellStart"/>
            <w:r w:rsidRPr="00CB68D4">
              <w:rPr>
                <w:sz w:val="20"/>
                <w:szCs w:val="20"/>
              </w:rPr>
              <w:t>relationship</w:t>
            </w:r>
            <w:proofErr w:type="spellEnd"/>
            <w:r w:rsidRPr="00CB68D4">
              <w:rPr>
                <w:sz w:val="20"/>
                <w:szCs w:val="20"/>
              </w:rPr>
              <w:t xml:space="preserve"> </w:t>
            </w:r>
            <w:proofErr w:type="spellStart"/>
            <w:r w:rsidRPr="00CB68D4">
              <w:rPr>
                <w:sz w:val="20"/>
                <w:szCs w:val="20"/>
              </w:rPr>
              <w:t>between</w:t>
            </w:r>
            <w:proofErr w:type="spellEnd"/>
            <w:r w:rsidRPr="00CB68D4">
              <w:rPr>
                <w:sz w:val="20"/>
                <w:szCs w:val="20"/>
              </w:rPr>
              <w:t xml:space="preserve"> </w:t>
            </w:r>
            <w:proofErr w:type="spellStart"/>
            <w:r w:rsidRPr="00CB68D4">
              <w:rPr>
                <w:sz w:val="20"/>
                <w:szCs w:val="20"/>
              </w:rPr>
              <w:t>the</w:t>
            </w:r>
            <w:proofErr w:type="spellEnd"/>
            <w:r w:rsidRPr="00CB68D4">
              <w:rPr>
                <w:sz w:val="20"/>
                <w:szCs w:val="20"/>
              </w:rPr>
              <w:t xml:space="preserve"> level </w:t>
            </w:r>
            <w:proofErr w:type="spellStart"/>
            <w:r w:rsidRPr="00CB68D4">
              <w:rPr>
                <w:sz w:val="20"/>
                <w:szCs w:val="20"/>
              </w:rPr>
              <w:t>of</w:t>
            </w:r>
            <w:proofErr w:type="spellEnd"/>
            <w:r w:rsidRPr="00CB68D4">
              <w:rPr>
                <w:sz w:val="20"/>
                <w:szCs w:val="20"/>
              </w:rPr>
              <w:t xml:space="preserve"> </w:t>
            </w:r>
            <w:proofErr w:type="spellStart"/>
            <w:r w:rsidRPr="00CB68D4">
              <w:rPr>
                <w:sz w:val="20"/>
                <w:szCs w:val="20"/>
              </w:rPr>
              <w:t>knowledge</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attitudes</w:t>
            </w:r>
            <w:proofErr w:type="spellEnd"/>
            <w:r w:rsidRPr="00CB68D4">
              <w:rPr>
                <w:sz w:val="20"/>
                <w:szCs w:val="20"/>
              </w:rPr>
              <w:t xml:space="preserve"> as </w:t>
            </w:r>
            <w:proofErr w:type="spellStart"/>
            <w:r w:rsidRPr="00CB68D4">
              <w:rPr>
                <w:sz w:val="20"/>
                <w:szCs w:val="20"/>
              </w:rPr>
              <w:t>well</w:t>
            </w:r>
            <w:proofErr w:type="spellEnd"/>
            <w:r w:rsidRPr="00CB68D4">
              <w:rPr>
                <w:sz w:val="20"/>
                <w:szCs w:val="20"/>
              </w:rPr>
              <w:t xml:space="preserve"> as </w:t>
            </w:r>
            <w:proofErr w:type="spellStart"/>
            <w:r w:rsidRPr="00CB68D4">
              <w:rPr>
                <w:sz w:val="20"/>
                <w:szCs w:val="20"/>
              </w:rPr>
              <w:t>preventive</w:t>
            </w:r>
            <w:proofErr w:type="spellEnd"/>
            <w:r w:rsidRPr="00CB68D4">
              <w:rPr>
                <w:sz w:val="20"/>
                <w:szCs w:val="20"/>
              </w:rPr>
              <w:t xml:space="preserve"> </w:t>
            </w:r>
            <w:proofErr w:type="spellStart"/>
            <w:r w:rsidRPr="00CB68D4">
              <w:rPr>
                <w:sz w:val="20"/>
                <w:szCs w:val="20"/>
              </w:rPr>
              <w:t>behaviors</w:t>
            </w:r>
            <w:proofErr w:type="spellEnd"/>
            <w:r w:rsidRPr="00CB68D4">
              <w:rPr>
                <w:sz w:val="20"/>
                <w:szCs w:val="20"/>
              </w:rPr>
              <w:t xml:space="preserve"> </w:t>
            </w:r>
            <w:proofErr w:type="spellStart"/>
            <w:r w:rsidRPr="00CB68D4">
              <w:rPr>
                <w:sz w:val="20"/>
                <w:szCs w:val="20"/>
              </w:rPr>
              <w:t>toward</w:t>
            </w:r>
            <w:proofErr w:type="spellEnd"/>
            <w:r w:rsidRPr="00CB68D4">
              <w:rPr>
                <w:sz w:val="20"/>
                <w:szCs w:val="20"/>
              </w:rPr>
              <w:t xml:space="preserve"> </w:t>
            </w:r>
            <w:proofErr w:type="spellStart"/>
            <w:r w:rsidRPr="00CB68D4">
              <w:rPr>
                <w:sz w:val="20"/>
                <w:szCs w:val="20"/>
              </w:rPr>
              <w:t>cervical</w:t>
            </w:r>
            <w:proofErr w:type="spellEnd"/>
            <w:r w:rsidRPr="00CB68D4">
              <w:rPr>
                <w:sz w:val="20"/>
                <w:szCs w:val="20"/>
              </w:rPr>
              <w:t xml:space="preserve"> cancer </w:t>
            </w:r>
            <w:proofErr w:type="spellStart"/>
            <w:r w:rsidRPr="00CB68D4">
              <w:rPr>
                <w:sz w:val="20"/>
                <w:szCs w:val="20"/>
              </w:rPr>
              <w:t>among</w:t>
            </w:r>
            <w:proofErr w:type="spellEnd"/>
            <w:r w:rsidRPr="00CB68D4">
              <w:rPr>
                <w:sz w:val="20"/>
                <w:szCs w:val="20"/>
              </w:rPr>
              <w:t xml:space="preserve"> </w:t>
            </w:r>
            <w:proofErr w:type="spellStart"/>
            <w:r w:rsidR="00B969FA">
              <w:rPr>
                <w:sz w:val="20"/>
                <w:szCs w:val="20"/>
              </w:rPr>
              <w:t>teenage</w:t>
            </w:r>
            <w:proofErr w:type="spellEnd"/>
            <w:r w:rsidR="00B969FA">
              <w:rPr>
                <w:sz w:val="20"/>
                <w:szCs w:val="20"/>
              </w:rPr>
              <w:t xml:space="preserve"> </w:t>
            </w:r>
            <w:proofErr w:type="spellStart"/>
            <w:r w:rsidR="00B969FA">
              <w:rPr>
                <w:sz w:val="20"/>
                <w:szCs w:val="20"/>
              </w:rPr>
              <w:t>girl</w:t>
            </w:r>
            <w:proofErr w:type="spellEnd"/>
            <w:r w:rsidRPr="00CB68D4">
              <w:rPr>
                <w:sz w:val="20"/>
                <w:szCs w:val="20"/>
              </w:rPr>
              <w:t>.</w:t>
            </w:r>
            <w:r>
              <w:rPr>
                <w:sz w:val="20"/>
                <w:szCs w:val="20"/>
              </w:rPr>
              <w:t xml:space="preserve"> </w:t>
            </w:r>
            <w:proofErr w:type="spellStart"/>
            <w:r w:rsidRPr="00CB68D4">
              <w:rPr>
                <w:sz w:val="20"/>
                <w:szCs w:val="20"/>
              </w:rPr>
              <w:t>This</w:t>
            </w:r>
            <w:proofErr w:type="spellEnd"/>
            <w:r w:rsidRPr="00CB68D4">
              <w:rPr>
                <w:sz w:val="20"/>
                <w:szCs w:val="20"/>
              </w:rPr>
              <w:t xml:space="preserve"> </w:t>
            </w:r>
            <w:proofErr w:type="spellStart"/>
            <w:r w:rsidRPr="00CB68D4">
              <w:rPr>
                <w:sz w:val="20"/>
                <w:szCs w:val="20"/>
              </w:rPr>
              <w:t>research</w:t>
            </w:r>
            <w:proofErr w:type="spellEnd"/>
            <w:r w:rsidRPr="00CB68D4">
              <w:rPr>
                <w:sz w:val="20"/>
                <w:szCs w:val="20"/>
              </w:rPr>
              <w:t xml:space="preserve"> </w:t>
            </w:r>
            <w:proofErr w:type="spellStart"/>
            <w:r w:rsidRPr="00CB68D4">
              <w:rPr>
                <w:sz w:val="20"/>
                <w:szCs w:val="20"/>
              </w:rPr>
              <w:t>was</w:t>
            </w:r>
            <w:proofErr w:type="spellEnd"/>
            <w:r w:rsidRPr="00CB68D4">
              <w:rPr>
                <w:sz w:val="20"/>
                <w:szCs w:val="20"/>
              </w:rPr>
              <w:t xml:space="preserve"> a </w:t>
            </w:r>
            <w:proofErr w:type="spellStart"/>
            <w:r w:rsidRPr="00CB68D4">
              <w:rPr>
                <w:sz w:val="20"/>
                <w:szCs w:val="20"/>
              </w:rPr>
              <w:t>quantitative</w:t>
            </w:r>
            <w:proofErr w:type="spellEnd"/>
            <w:r w:rsidRPr="00CB68D4">
              <w:rPr>
                <w:sz w:val="20"/>
                <w:szCs w:val="20"/>
              </w:rPr>
              <w:t xml:space="preserve"> study </w:t>
            </w:r>
            <w:proofErr w:type="spellStart"/>
            <w:r w:rsidRPr="00CB68D4">
              <w:rPr>
                <w:sz w:val="20"/>
                <w:szCs w:val="20"/>
              </w:rPr>
              <w:t>using</w:t>
            </w:r>
            <w:proofErr w:type="spellEnd"/>
            <w:r w:rsidRPr="00CB68D4">
              <w:rPr>
                <w:sz w:val="20"/>
                <w:szCs w:val="20"/>
              </w:rPr>
              <w:t xml:space="preserve"> a </w:t>
            </w:r>
            <w:proofErr w:type="spellStart"/>
            <w:r w:rsidRPr="00CB68D4">
              <w:rPr>
                <w:sz w:val="20"/>
                <w:szCs w:val="20"/>
              </w:rPr>
              <w:t>cross-sectional</w:t>
            </w:r>
            <w:proofErr w:type="spellEnd"/>
            <w:r w:rsidRPr="00CB68D4">
              <w:rPr>
                <w:sz w:val="20"/>
                <w:szCs w:val="20"/>
              </w:rPr>
              <w:t xml:space="preserve"> </w:t>
            </w:r>
            <w:proofErr w:type="spellStart"/>
            <w:r w:rsidRPr="00CB68D4">
              <w:rPr>
                <w:sz w:val="20"/>
                <w:szCs w:val="20"/>
              </w:rPr>
              <w:t>design</w:t>
            </w:r>
            <w:proofErr w:type="spellEnd"/>
            <w:r w:rsidRPr="00CB68D4">
              <w:rPr>
                <w:sz w:val="20"/>
                <w:szCs w:val="20"/>
              </w:rPr>
              <w:t xml:space="preserve">. The study </w:t>
            </w:r>
            <w:proofErr w:type="spellStart"/>
            <w:r w:rsidRPr="00CB68D4">
              <w:rPr>
                <w:sz w:val="20"/>
                <w:szCs w:val="20"/>
              </w:rPr>
              <w:t>population</w:t>
            </w:r>
            <w:proofErr w:type="spellEnd"/>
            <w:r w:rsidRPr="00CB68D4">
              <w:rPr>
                <w:sz w:val="20"/>
                <w:szCs w:val="20"/>
              </w:rPr>
              <w:t xml:space="preserve"> </w:t>
            </w:r>
            <w:proofErr w:type="spellStart"/>
            <w:r w:rsidR="00D664C6">
              <w:rPr>
                <w:sz w:val="20"/>
                <w:szCs w:val="20"/>
              </w:rPr>
              <w:t>and</w:t>
            </w:r>
            <w:proofErr w:type="spellEnd"/>
            <w:r w:rsidR="00D664C6">
              <w:rPr>
                <w:sz w:val="20"/>
                <w:szCs w:val="20"/>
              </w:rPr>
              <w:t xml:space="preserve"> </w:t>
            </w:r>
            <w:r w:rsidRPr="00CB68D4">
              <w:rPr>
                <w:sz w:val="20"/>
                <w:szCs w:val="20"/>
              </w:rPr>
              <w:t xml:space="preserve">total </w:t>
            </w:r>
            <w:proofErr w:type="spellStart"/>
            <w:r w:rsidRPr="00CB68D4">
              <w:rPr>
                <w:sz w:val="20"/>
                <w:szCs w:val="20"/>
              </w:rPr>
              <w:t>sample</w:t>
            </w:r>
            <w:proofErr w:type="spellEnd"/>
            <w:r w:rsidRPr="00CB68D4">
              <w:rPr>
                <w:sz w:val="20"/>
                <w:szCs w:val="20"/>
              </w:rPr>
              <w:t xml:space="preserve"> </w:t>
            </w:r>
            <w:proofErr w:type="spellStart"/>
            <w:r w:rsidRPr="00CB68D4">
              <w:rPr>
                <w:sz w:val="20"/>
                <w:szCs w:val="20"/>
              </w:rPr>
              <w:t>of</w:t>
            </w:r>
            <w:proofErr w:type="spellEnd"/>
            <w:r w:rsidRPr="00CB68D4">
              <w:rPr>
                <w:sz w:val="20"/>
                <w:szCs w:val="20"/>
              </w:rPr>
              <w:t xml:space="preserve"> 173 </w:t>
            </w:r>
            <w:proofErr w:type="spellStart"/>
            <w:r w:rsidRPr="00CB68D4">
              <w:rPr>
                <w:sz w:val="20"/>
                <w:szCs w:val="20"/>
              </w:rPr>
              <w:t>respondents</w:t>
            </w:r>
            <w:proofErr w:type="spellEnd"/>
            <w:r w:rsidRPr="00CB68D4">
              <w:rPr>
                <w:sz w:val="20"/>
                <w:szCs w:val="20"/>
              </w:rPr>
              <w:t xml:space="preserve"> </w:t>
            </w:r>
            <w:proofErr w:type="spellStart"/>
            <w:r w:rsidRPr="00CB68D4">
              <w:rPr>
                <w:sz w:val="20"/>
                <w:szCs w:val="20"/>
              </w:rPr>
              <w:t>selected</w:t>
            </w:r>
            <w:proofErr w:type="spellEnd"/>
            <w:r w:rsidRPr="00CB68D4">
              <w:rPr>
                <w:sz w:val="20"/>
                <w:szCs w:val="20"/>
              </w:rPr>
              <w:t xml:space="preserve"> </w:t>
            </w:r>
            <w:proofErr w:type="spellStart"/>
            <w:r w:rsidRPr="00CB68D4">
              <w:rPr>
                <w:sz w:val="20"/>
                <w:szCs w:val="20"/>
              </w:rPr>
              <w:t>through</w:t>
            </w:r>
            <w:proofErr w:type="spellEnd"/>
            <w:r w:rsidRPr="00CB68D4">
              <w:rPr>
                <w:sz w:val="20"/>
                <w:szCs w:val="20"/>
              </w:rPr>
              <w:t xml:space="preserve"> </w:t>
            </w:r>
            <w:proofErr w:type="spellStart"/>
            <w:r w:rsidRPr="00CB68D4">
              <w:rPr>
                <w:sz w:val="20"/>
                <w:szCs w:val="20"/>
              </w:rPr>
              <w:t>stratified</w:t>
            </w:r>
            <w:proofErr w:type="spellEnd"/>
            <w:r w:rsidRPr="00CB68D4">
              <w:rPr>
                <w:sz w:val="20"/>
                <w:szCs w:val="20"/>
              </w:rPr>
              <w:t xml:space="preserve"> </w:t>
            </w:r>
            <w:proofErr w:type="spellStart"/>
            <w:r w:rsidRPr="00CB68D4">
              <w:rPr>
                <w:sz w:val="20"/>
                <w:szCs w:val="20"/>
              </w:rPr>
              <w:t>random</w:t>
            </w:r>
            <w:proofErr w:type="spellEnd"/>
            <w:r w:rsidRPr="00CB68D4">
              <w:rPr>
                <w:sz w:val="20"/>
                <w:szCs w:val="20"/>
              </w:rPr>
              <w:t xml:space="preserve"> sampling. The </w:t>
            </w:r>
            <w:proofErr w:type="spellStart"/>
            <w:r w:rsidRPr="00CB68D4">
              <w:rPr>
                <w:sz w:val="20"/>
                <w:szCs w:val="20"/>
              </w:rPr>
              <w:t>analysis</w:t>
            </w:r>
            <w:proofErr w:type="spellEnd"/>
            <w:r w:rsidRPr="00CB68D4">
              <w:rPr>
                <w:sz w:val="20"/>
                <w:szCs w:val="20"/>
              </w:rPr>
              <w:t xml:space="preserve"> </w:t>
            </w:r>
            <w:proofErr w:type="spellStart"/>
            <w:r w:rsidRPr="00CB68D4">
              <w:rPr>
                <w:sz w:val="20"/>
                <w:szCs w:val="20"/>
              </w:rPr>
              <w:t>showed</w:t>
            </w:r>
            <w:proofErr w:type="spellEnd"/>
            <w:r w:rsidRPr="00CB68D4">
              <w:rPr>
                <w:sz w:val="20"/>
                <w:szCs w:val="20"/>
              </w:rPr>
              <w:t xml:space="preserve"> a </w:t>
            </w:r>
            <w:proofErr w:type="spellStart"/>
            <w:r w:rsidRPr="00CB68D4">
              <w:rPr>
                <w:sz w:val="20"/>
                <w:szCs w:val="20"/>
              </w:rPr>
              <w:t>significant</w:t>
            </w:r>
            <w:proofErr w:type="spellEnd"/>
            <w:r w:rsidRPr="00CB68D4">
              <w:rPr>
                <w:sz w:val="20"/>
                <w:szCs w:val="20"/>
              </w:rPr>
              <w:t xml:space="preserve"> </w:t>
            </w:r>
            <w:proofErr w:type="spellStart"/>
            <w:r w:rsidRPr="00CB68D4">
              <w:rPr>
                <w:sz w:val="20"/>
                <w:szCs w:val="20"/>
              </w:rPr>
              <w:t>relationship</w:t>
            </w:r>
            <w:proofErr w:type="spellEnd"/>
            <w:r w:rsidRPr="00CB68D4">
              <w:rPr>
                <w:sz w:val="20"/>
                <w:szCs w:val="20"/>
              </w:rPr>
              <w:t xml:space="preserve"> </w:t>
            </w:r>
            <w:proofErr w:type="spellStart"/>
            <w:r w:rsidRPr="00CB68D4">
              <w:rPr>
                <w:sz w:val="20"/>
                <w:szCs w:val="20"/>
              </w:rPr>
              <w:t>between</w:t>
            </w:r>
            <w:proofErr w:type="spellEnd"/>
            <w:r w:rsidRPr="00CB68D4">
              <w:rPr>
                <w:sz w:val="20"/>
                <w:szCs w:val="20"/>
              </w:rPr>
              <w:t xml:space="preserve"> </w:t>
            </w:r>
            <w:proofErr w:type="spellStart"/>
            <w:r w:rsidRPr="00CB68D4">
              <w:rPr>
                <w:sz w:val="20"/>
                <w:szCs w:val="20"/>
              </w:rPr>
              <w:t>the</w:t>
            </w:r>
            <w:proofErr w:type="spellEnd"/>
            <w:r w:rsidRPr="00CB68D4">
              <w:rPr>
                <w:sz w:val="20"/>
                <w:szCs w:val="20"/>
              </w:rPr>
              <w:t xml:space="preserve"> level </w:t>
            </w:r>
            <w:proofErr w:type="spellStart"/>
            <w:r w:rsidRPr="00CB68D4">
              <w:rPr>
                <w:sz w:val="20"/>
                <w:szCs w:val="20"/>
              </w:rPr>
              <w:t>of</w:t>
            </w:r>
            <w:proofErr w:type="spellEnd"/>
            <w:r w:rsidRPr="00CB68D4">
              <w:rPr>
                <w:sz w:val="20"/>
                <w:szCs w:val="20"/>
              </w:rPr>
              <w:t xml:space="preserve"> </w:t>
            </w:r>
            <w:proofErr w:type="spellStart"/>
            <w:r w:rsidRPr="00CB68D4">
              <w:rPr>
                <w:sz w:val="20"/>
                <w:szCs w:val="20"/>
              </w:rPr>
              <w:t>knowledge</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attitudes</w:t>
            </w:r>
            <w:proofErr w:type="spellEnd"/>
            <w:r w:rsidRPr="00CB68D4">
              <w:rPr>
                <w:sz w:val="20"/>
                <w:szCs w:val="20"/>
              </w:rPr>
              <w:t xml:space="preserve"> </w:t>
            </w:r>
            <w:proofErr w:type="spellStart"/>
            <w:r w:rsidRPr="00CB68D4">
              <w:rPr>
                <w:sz w:val="20"/>
                <w:szCs w:val="20"/>
              </w:rPr>
              <w:t>toward</w:t>
            </w:r>
            <w:proofErr w:type="spellEnd"/>
            <w:r w:rsidRPr="00CB68D4">
              <w:rPr>
                <w:sz w:val="20"/>
                <w:szCs w:val="20"/>
              </w:rPr>
              <w:t xml:space="preserve"> </w:t>
            </w:r>
            <w:proofErr w:type="spellStart"/>
            <w:r w:rsidRPr="00CB68D4">
              <w:rPr>
                <w:sz w:val="20"/>
                <w:szCs w:val="20"/>
              </w:rPr>
              <w:t>cervical</w:t>
            </w:r>
            <w:proofErr w:type="spellEnd"/>
            <w:r w:rsidRPr="00CB68D4">
              <w:rPr>
                <w:sz w:val="20"/>
                <w:szCs w:val="20"/>
              </w:rPr>
              <w:t xml:space="preserve"> cancer </w:t>
            </w:r>
            <w:proofErr w:type="spellStart"/>
            <w:r w:rsidRPr="00CB68D4">
              <w:rPr>
                <w:sz w:val="20"/>
                <w:szCs w:val="20"/>
              </w:rPr>
              <w:t>prevention</w:t>
            </w:r>
            <w:proofErr w:type="spellEnd"/>
            <w:r w:rsidRPr="00CB68D4">
              <w:rPr>
                <w:sz w:val="20"/>
                <w:szCs w:val="20"/>
              </w:rPr>
              <w:t xml:space="preserve"> (p = 0.000; p &lt; 0.05). A </w:t>
            </w:r>
            <w:proofErr w:type="spellStart"/>
            <w:r w:rsidRPr="00CB68D4">
              <w:rPr>
                <w:sz w:val="20"/>
                <w:szCs w:val="20"/>
              </w:rPr>
              <w:t>significant</w:t>
            </w:r>
            <w:proofErr w:type="spellEnd"/>
            <w:r w:rsidRPr="00CB68D4">
              <w:rPr>
                <w:sz w:val="20"/>
                <w:szCs w:val="20"/>
              </w:rPr>
              <w:t xml:space="preserve"> </w:t>
            </w:r>
            <w:proofErr w:type="spellStart"/>
            <w:r w:rsidRPr="00CB68D4">
              <w:rPr>
                <w:sz w:val="20"/>
                <w:szCs w:val="20"/>
              </w:rPr>
              <w:t>relationship</w:t>
            </w:r>
            <w:proofErr w:type="spellEnd"/>
            <w:r w:rsidRPr="00CB68D4">
              <w:rPr>
                <w:sz w:val="20"/>
                <w:szCs w:val="20"/>
              </w:rPr>
              <w:t xml:space="preserve"> </w:t>
            </w:r>
            <w:proofErr w:type="spellStart"/>
            <w:r w:rsidRPr="00CB68D4">
              <w:rPr>
                <w:sz w:val="20"/>
                <w:szCs w:val="20"/>
              </w:rPr>
              <w:t>was</w:t>
            </w:r>
            <w:proofErr w:type="spellEnd"/>
            <w:r w:rsidRPr="00CB68D4">
              <w:rPr>
                <w:sz w:val="20"/>
                <w:szCs w:val="20"/>
              </w:rPr>
              <w:t xml:space="preserve"> </w:t>
            </w:r>
            <w:proofErr w:type="spellStart"/>
            <w:r w:rsidRPr="00CB68D4">
              <w:rPr>
                <w:sz w:val="20"/>
                <w:szCs w:val="20"/>
              </w:rPr>
              <w:t>also</w:t>
            </w:r>
            <w:proofErr w:type="spellEnd"/>
            <w:r w:rsidRPr="00CB68D4">
              <w:rPr>
                <w:sz w:val="20"/>
                <w:szCs w:val="20"/>
              </w:rPr>
              <w:t xml:space="preserve"> </w:t>
            </w:r>
            <w:proofErr w:type="spellStart"/>
            <w:r w:rsidRPr="00CB68D4">
              <w:rPr>
                <w:sz w:val="20"/>
                <w:szCs w:val="20"/>
              </w:rPr>
              <w:t>found</w:t>
            </w:r>
            <w:proofErr w:type="spellEnd"/>
            <w:r w:rsidRPr="00CB68D4">
              <w:rPr>
                <w:sz w:val="20"/>
                <w:szCs w:val="20"/>
              </w:rPr>
              <w:t xml:space="preserve"> </w:t>
            </w:r>
            <w:proofErr w:type="spellStart"/>
            <w:r w:rsidRPr="00CB68D4">
              <w:rPr>
                <w:sz w:val="20"/>
                <w:szCs w:val="20"/>
              </w:rPr>
              <w:t>between</w:t>
            </w:r>
            <w:proofErr w:type="spellEnd"/>
            <w:r w:rsidRPr="00CB68D4">
              <w:rPr>
                <w:sz w:val="20"/>
                <w:szCs w:val="20"/>
              </w:rPr>
              <w:t xml:space="preserve"> </w:t>
            </w:r>
            <w:proofErr w:type="spellStart"/>
            <w:r w:rsidRPr="00CB68D4">
              <w:rPr>
                <w:sz w:val="20"/>
                <w:szCs w:val="20"/>
              </w:rPr>
              <w:t>the</w:t>
            </w:r>
            <w:proofErr w:type="spellEnd"/>
            <w:r w:rsidRPr="00CB68D4">
              <w:rPr>
                <w:sz w:val="20"/>
                <w:szCs w:val="20"/>
              </w:rPr>
              <w:t xml:space="preserve"> level </w:t>
            </w:r>
            <w:proofErr w:type="spellStart"/>
            <w:r w:rsidRPr="00CB68D4">
              <w:rPr>
                <w:sz w:val="20"/>
                <w:szCs w:val="20"/>
              </w:rPr>
              <w:t>of</w:t>
            </w:r>
            <w:proofErr w:type="spellEnd"/>
            <w:r w:rsidRPr="00CB68D4">
              <w:rPr>
                <w:sz w:val="20"/>
                <w:szCs w:val="20"/>
              </w:rPr>
              <w:t xml:space="preserve"> </w:t>
            </w:r>
            <w:proofErr w:type="spellStart"/>
            <w:r w:rsidRPr="00CB68D4">
              <w:rPr>
                <w:sz w:val="20"/>
                <w:szCs w:val="20"/>
              </w:rPr>
              <w:t>knowledge</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cervical</w:t>
            </w:r>
            <w:proofErr w:type="spellEnd"/>
            <w:r w:rsidRPr="00CB68D4">
              <w:rPr>
                <w:sz w:val="20"/>
                <w:szCs w:val="20"/>
              </w:rPr>
              <w:t xml:space="preserve"> cancer </w:t>
            </w:r>
            <w:proofErr w:type="spellStart"/>
            <w:r w:rsidRPr="00CB68D4">
              <w:rPr>
                <w:sz w:val="20"/>
                <w:szCs w:val="20"/>
              </w:rPr>
              <w:t>preventive</w:t>
            </w:r>
            <w:proofErr w:type="spellEnd"/>
            <w:r w:rsidRPr="00CB68D4">
              <w:rPr>
                <w:sz w:val="20"/>
                <w:szCs w:val="20"/>
              </w:rPr>
              <w:t xml:space="preserve"> </w:t>
            </w:r>
            <w:proofErr w:type="spellStart"/>
            <w:r w:rsidRPr="00CB68D4">
              <w:rPr>
                <w:sz w:val="20"/>
                <w:szCs w:val="20"/>
              </w:rPr>
              <w:t>behaviors</w:t>
            </w:r>
            <w:proofErr w:type="spellEnd"/>
            <w:r w:rsidRPr="00CB68D4">
              <w:rPr>
                <w:sz w:val="20"/>
                <w:szCs w:val="20"/>
              </w:rPr>
              <w:t xml:space="preserve"> (p = 0.005; p &lt; 0.05). In </w:t>
            </w:r>
            <w:proofErr w:type="spellStart"/>
            <w:r w:rsidRPr="00CB68D4">
              <w:rPr>
                <w:sz w:val="20"/>
                <w:szCs w:val="20"/>
              </w:rPr>
              <w:t>addition</w:t>
            </w:r>
            <w:proofErr w:type="spellEnd"/>
            <w:r w:rsidRPr="00CB68D4">
              <w:rPr>
                <w:sz w:val="20"/>
                <w:szCs w:val="20"/>
              </w:rPr>
              <w:t xml:space="preserve">, a </w:t>
            </w:r>
            <w:proofErr w:type="spellStart"/>
            <w:r w:rsidRPr="00CB68D4">
              <w:rPr>
                <w:sz w:val="20"/>
                <w:szCs w:val="20"/>
              </w:rPr>
              <w:t>significant</w:t>
            </w:r>
            <w:proofErr w:type="spellEnd"/>
            <w:r w:rsidRPr="00CB68D4">
              <w:rPr>
                <w:sz w:val="20"/>
                <w:szCs w:val="20"/>
              </w:rPr>
              <w:t xml:space="preserve"> </w:t>
            </w:r>
            <w:proofErr w:type="spellStart"/>
            <w:r w:rsidRPr="00CB68D4">
              <w:rPr>
                <w:sz w:val="20"/>
                <w:szCs w:val="20"/>
              </w:rPr>
              <w:t>association</w:t>
            </w:r>
            <w:proofErr w:type="spellEnd"/>
            <w:r w:rsidRPr="00CB68D4">
              <w:rPr>
                <w:sz w:val="20"/>
                <w:szCs w:val="20"/>
              </w:rPr>
              <w:t xml:space="preserve"> </w:t>
            </w:r>
            <w:proofErr w:type="spellStart"/>
            <w:r w:rsidRPr="00CB68D4">
              <w:rPr>
                <w:sz w:val="20"/>
                <w:szCs w:val="20"/>
              </w:rPr>
              <w:t>was</w:t>
            </w:r>
            <w:proofErr w:type="spellEnd"/>
            <w:r w:rsidRPr="00CB68D4">
              <w:rPr>
                <w:sz w:val="20"/>
                <w:szCs w:val="20"/>
              </w:rPr>
              <w:t xml:space="preserve"> </w:t>
            </w:r>
            <w:proofErr w:type="spellStart"/>
            <w:r w:rsidRPr="00CB68D4">
              <w:rPr>
                <w:sz w:val="20"/>
                <w:szCs w:val="20"/>
              </w:rPr>
              <w:t>observed</w:t>
            </w:r>
            <w:proofErr w:type="spellEnd"/>
            <w:r w:rsidRPr="00CB68D4">
              <w:rPr>
                <w:sz w:val="20"/>
                <w:szCs w:val="20"/>
              </w:rPr>
              <w:t xml:space="preserve"> </w:t>
            </w:r>
            <w:proofErr w:type="spellStart"/>
            <w:r w:rsidRPr="00CB68D4">
              <w:rPr>
                <w:sz w:val="20"/>
                <w:szCs w:val="20"/>
              </w:rPr>
              <w:t>between</w:t>
            </w:r>
            <w:proofErr w:type="spellEnd"/>
            <w:r w:rsidRPr="00CB68D4">
              <w:rPr>
                <w:sz w:val="20"/>
                <w:szCs w:val="20"/>
              </w:rPr>
              <w:t xml:space="preserve"> </w:t>
            </w:r>
            <w:proofErr w:type="spellStart"/>
            <w:r w:rsidR="009700FB" w:rsidRPr="00CB68D4">
              <w:rPr>
                <w:sz w:val="20"/>
                <w:szCs w:val="20"/>
              </w:rPr>
              <w:t>attitudes</w:t>
            </w:r>
            <w:proofErr w:type="spellEnd"/>
            <w:r w:rsidRPr="00CB68D4">
              <w:rPr>
                <w:sz w:val="20"/>
                <w:szCs w:val="20"/>
              </w:rPr>
              <w:t xml:space="preserve"> </w:t>
            </w:r>
            <w:proofErr w:type="spellStart"/>
            <w:r w:rsidRPr="00CB68D4">
              <w:rPr>
                <w:sz w:val="20"/>
                <w:szCs w:val="20"/>
              </w:rPr>
              <w:t>and</w:t>
            </w:r>
            <w:proofErr w:type="spellEnd"/>
            <w:r w:rsidRPr="00CB68D4">
              <w:rPr>
                <w:sz w:val="20"/>
                <w:szCs w:val="20"/>
              </w:rPr>
              <w:t xml:space="preserve"> </w:t>
            </w:r>
            <w:proofErr w:type="spellStart"/>
            <w:r w:rsidRPr="00CB68D4">
              <w:rPr>
                <w:sz w:val="20"/>
                <w:szCs w:val="20"/>
              </w:rPr>
              <w:t>overall</w:t>
            </w:r>
            <w:proofErr w:type="spellEnd"/>
            <w:r w:rsidRPr="00CB68D4">
              <w:rPr>
                <w:sz w:val="20"/>
                <w:szCs w:val="20"/>
              </w:rPr>
              <w:t xml:space="preserve"> </w:t>
            </w:r>
            <w:proofErr w:type="spellStart"/>
            <w:r w:rsidRPr="00CB68D4">
              <w:rPr>
                <w:sz w:val="20"/>
                <w:szCs w:val="20"/>
              </w:rPr>
              <w:t>cervical</w:t>
            </w:r>
            <w:proofErr w:type="spellEnd"/>
            <w:r w:rsidRPr="00CB68D4">
              <w:rPr>
                <w:sz w:val="20"/>
                <w:szCs w:val="20"/>
              </w:rPr>
              <w:t xml:space="preserve"> cancer </w:t>
            </w:r>
            <w:proofErr w:type="spellStart"/>
            <w:r w:rsidRPr="00CB68D4">
              <w:rPr>
                <w:sz w:val="20"/>
                <w:szCs w:val="20"/>
              </w:rPr>
              <w:t>prevention</w:t>
            </w:r>
            <w:proofErr w:type="spellEnd"/>
            <w:r w:rsidRPr="00CB68D4">
              <w:rPr>
                <w:sz w:val="20"/>
                <w:szCs w:val="20"/>
              </w:rPr>
              <w:t xml:space="preserve"> </w:t>
            </w:r>
            <w:proofErr w:type="spellStart"/>
            <w:r w:rsidRPr="00CB68D4">
              <w:rPr>
                <w:sz w:val="20"/>
                <w:szCs w:val="20"/>
              </w:rPr>
              <w:t>practices</w:t>
            </w:r>
            <w:proofErr w:type="spellEnd"/>
            <w:r w:rsidRPr="00CB68D4">
              <w:rPr>
                <w:sz w:val="20"/>
                <w:szCs w:val="20"/>
              </w:rPr>
              <w:t xml:space="preserve"> (p = 0.001; p &lt; 0.05).</w:t>
            </w:r>
          </w:p>
          <w:p w14:paraId="705AA538" w14:textId="77777777" w:rsidR="00F23E3D" w:rsidRDefault="00F23E3D">
            <w:pPr>
              <w:ind w:left="0" w:hanging="2"/>
              <w:rPr>
                <w:sz w:val="20"/>
                <w:szCs w:val="20"/>
              </w:rPr>
            </w:pPr>
          </w:p>
          <w:p w14:paraId="60813939" w14:textId="3DF88DA4" w:rsidR="00F23E3D" w:rsidRDefault="00000000">
            <w:pPr>
              <w:ind w:left="0" w:hanging="2"/>
              <w:rPr>
                <w:sz w:val="20"/>
                <w:szCs w:val="20"/>
              </w:rPr>
            </w:pPr>
            <w:proofErr w:type="spellStart"/>
            <w:r w:rsidRPr="00B40123">
              <w:rPr>
                <w:b/>
                <w:bCs/>
                <w:sz w:val="20"/>
                <w:szCs w:val="20"/>
              </w:rPr>
              <w:t>Keywords</w:t>
            </w:r>
            <w:proofErr w:type="spellEnd"/>
            <w:r w:rsidRPr="00B40123">
              <w:rPr>
                <w:b/>
                <w:bCs/>
                <w:sz w:val="20"/>
                <w:szCs w:val="20"/>
              </w:rPr>
              <w:t>:</w:t>
            </w:r>
            <w:r w:rsidR="005E5BA7" w:rsidRPr="004F6147">
              <w:rPr>
                <w:sz w:val="20"/>
                <w:szCs w:val="20"/>
              </w:rPr>
              <w:t xml:space="preserve"> </w:t>
            </w:r>
            <w:proofErr w:type="spellStart"/>
            <w:r w:rsidR="005E5BA7" w:rsidRPr="004F6147">
              <w:rPr>
                <w:sz w:val="20"/>
                <w:szCs w:val="20"/>
              </w:rPr>
              <w:t>Attitude</w:t>
            </w:r>
            <w:proofErr w:type="spellEnd"/>
            <w:r w:rsidR="005E5BA7" w:rsidRPr="004F6147">
              <w:rPr>
                <w:sz w:val="20"/>
                <w:szCs w:val="20"/>
              </w:rPr>
              <w:t>,</w:t>
            </w:r>
            <w:r>
              <w:rPr>
                <w:sz w:val="20"/>
                <w:szCs w:val="20"/>
              </w:rPr>
              <w:t xml:space="preserve"> </w:t>
            </w:r>
            <w:proofErr w:type="spellStart"/>
            <w:r w:rsidR="004F6147" w:rsidRPr="004F6147">
              <w:rPr>
                <w:sz w:val="20"/>
                <w:szCs w:val="20"/>
              </w:rPr>
              <w:t>Cervical</w:t>
            </w:r>
            <w:proofErr w:type="spellEnd"/>
            <w:r w:rsidR="004F6147" w:rsidRPr="004F6147">
              <w:rPr>
                <w:sz w:val="20"/>
                <w:szCs w:val="20"/>
              </w:rPr>
              <w:t xml:space="preserve"> Cancer, </w:t>
            </w:r>
            <w:proofErr w:type="spellStart"/>
            <w:r w:rsidR="004F6147" w:rsidRPr="004F6147">
              <w:rPr>
                <w:sz w:val="20"/>
                <w:szCs w:val="20"/>
              </w:rPr>
              <w:t>Knowledge</w:t>
            </w:r>
            <w:proofErr w:type="spellEnd"/>
            <w:r w:rsidR="004F6147" w:rsidRPr="004F6147">
              <w:rPr>
                <w:sz w:val="20"/>
                <w:szCs w:val="20"/>
              </w:rPr>
              <w:t xml:space="preserve">, </w:t>
            </w:r>
            <w:proofErr w:type="spellStart"/>
            <w:r w:rsidR="004F6147" w:rsidRPr="004F6147">
              <w:rPr>
                <w:sz w:val="20"/>
                <w:szCs w:val="20"/>
              </w:rPr>
              <w:t>Preventive</w:t>
            </w:r>
            <w:proofErr w:type="spellEnd"/>
            <w:r w:rsidR="004F6147" w:rsidRPr="004F6147">
              <w:rPr>
                <w:sz w:val="20"/>
                <w:szCs w:val="20"/>
              </w:rPr>
              <w:t xml:space="preserve"> </w:t>
            </w:r>
            <w:proofErr w:type="spellStart"/>
            <w:r w:rsidR="004F6147" w:rsidRPr="004F6147">
              <w:rPr>
                <w:sz w:val="20"/>
                <w:szCs w:val="20"/>
              </w:rPr>
              <w:t>Behavior</w:t>
            </w:r>
            <w:proofErr w:type="spellEnd"/>
          </w:p>
        </w:tc>
      </w:tr>
    </w:tbl>
    <w:p w14:paraId="530798FF" w14:textId="77777777" w:rsidR="00F23E3D" w:rsidRDefault="00F23E3D">
      <w:pPr>
        <w:ind w:left="0" w:hanging="2"/>
        <w:sectPr w:rsidR="00F23E3D">
          <w:headerReference w:type="even" r:id="rId9"/>
          <w:headerReference w:type="default" r:id="rId10"/>
          <w:footerReference w:type="first" r:id="rId11"/>
          <w:pgSz w:w="11907" w:h="16840"/>
          <w:pgMar w:top="1440" w:right="1440" w:bottom="1440" w:left="1440" w:header="454" w:footer="680" w:gutter="0"/>
          <w:pgNumType w:start="1"/>
          <w:cols w:space="720"/>
          <w:titlePg/>
        </w:sectPr>
      </w:pPr>
    </w:p>
    <w:p w14:paraId="65854494" w14:textId="222CC4E9" w:rsidR="00F23E3D" w:rsidRPr="00263183" w:rsidRDefault="00000000">
      <w:pPr>
        <w:pStyle w:val="Heading1"/>
        <w:ind w:left="1" w:hanging="3"/>
      </w:pPr>
      <w:r w:rsidRPr="00263183">
        <w:t xml:space="preserve">PENDAHULUAN </w:t>
      </w:r>
    </w:p>
    <w:p w14:paraId="52678ACC" w14:textId="16E6EBE9" w:rsidR="00263183" w:rsidRPr="00B969FA" w:rsidRDefault="00263183" w:rsidP="00263183">
      <w:pPr>
        <w:ind w:left="-2" w:firstLineChars="236" w:firstLine="566"/>
        <w:rPr>
          <w:sz w:val="24"/>
          <w:lang w:val="sv-SE"/>
        </w:rPr>
      </w:pPr>
      <w:r w:rsidRPr="00B969FA">
        <w:rPr>
          <w:sz w:val="24"/>
        </w:rPr>
        <w:t xml:space="preserve">Kanker serviks merupakan salah satu kanker yang berkembang pada leher rahim akibat infeksi </w:t>
      </w:r>
      <w:r w:rsidRPr="00B969FA">
        <w:rPr>
          <w:i/>
          <w:iCs/>
          <w:sz w:val="24"/>
        </w:rPr>
        <w:t xml:space="preserve">Human </w:t>
      </w:r>
      <w:proofErr w:type="spellStart"/>
      <w:r w:rsidRPr="00B969FA">
        <w:rPr>
          <w:i/>
          <w:iCs/>
          <w:sz w:val="24"/>
        </w:rPr>
        <w:t>Papilloma</w:t>
      </w:r>
      <w:proofErr w:type="spellEnd"/>
      <w:r w:rsidRPr="00B969FA">
        <w:rPr>
          <w:i/>
          <w:iCs/>
          <w:sz w:val="24"/>
        </w:rPr>
        <w:t xml:space="preserve"> Virus</w:t>
      </w:r>
      <w:r w:rsidRPr="00B969FA">
        <w:rPr>
          <w:sz w:val="24"/>
        </w:rPr>
        <w:t xml:space="preserve"> (HPV) dan menjadi masalah kesehatan serius pada perempuan, terutama di negara berkembang </w:t>
      </w:r>
      <w:r w:rsidR="00CB2083" w:rsidRPr="00E16423">
        <w:rPr>
          <w:color w:val="000000"/>
          <w:sz w:val="24"/>
          <w:lang w:val="en-US"/>
        </w:rPr>
        <w:fldChar w:fldCharType="begin" w:fldLock="1"/>
      </w:r>
      <w:r w:rsidR="00CB2083" w:rsidRPr="00B969FA">
        <w:rPr>
          <w:color w:val="000000"/>
          <w:sz w:val="24"/>
        </w:rPr>
        <w:instrText>ADDIN CSL_CITATION {"citationItems":[{"id":"ITEM-1","itemData":{"author":[{"dropping-particle":"","family":"Kautsar","given":"Khusnul Mulya","non-dropping-particle":"","parse-names":false,"suffix":""},{"dropping-particle":"","family":"Rachmawati","given":"Meike","non-dropping-particle":"","parse-names":false,"suffix":""},{"dropping-particle":"","family":"Wardani","given":"Harvi Puspa","non-dropping-particle":"","parse-names":false,"suffix":""}],"container-title":"Jurnal Riset Kedokteran","id":"ITEM-1","issue":"1","issued":{"date-parts":[["2023"]]},"page":"7-12","title":"Pap Smear sebagai Metode Deteksi Dini Kanker Serviks","type":"article-journal","volume":"3"},"uris":["http://www.mendeley.com/documents/?uuid=e5b29dca-6296-4db9-a088-d1ff2fb89cb5"]}],"mendeley":{"formattedCitation":"(Kautsar et al., 2023)","plainTextFormattedCitation":"(Kautsar et al., 2023)","previouslyFormattedCitation":"(Kautsar et al., 2023)"},"properties":{"noteIndex":0},"schema":"https://github.com/citation-style-language/schema/raw/master/csl-citation.json"}</w:instrText>
      </w:r>
      <w:r w:rsidR="00CB2083" w:rsidRPr="00E16423">
        <w:rPr>
          <w:color w:val="000000"/>
          <w:sz w:val="24"/>
          <w:lang w:val="en-US"/>
        </w:rPr>
        <w:fldChar w:fldCharType="separate"/>
      </w:r>
      <w:r w:rsidR="00CB2083" w:rsidRPr="00B969FA">
        <w:rPr>
          <w:noProof/>
          <w:color w:val="000000"/>
          <w:sz w:val="24"/>
        </w:rPr>
        <w:t xml:space="preserve">(Kautsar </w:t>
      </w:r>
      <w:r w:rsidR="00CB2083" w:rsidRPr="00B969FA">
        <w:rPr>
          <w:i/>
          <w:iCs/>
          <w:noProof/>
          <w:color w:val="000000"/>
          <w:sz w:val="24"/>
        </w:rPr>
        <w:t>et al.,</w:t>
      </w:r>
      <w:r w:rsidR="00CB2083" w:rsidRPr="00B969FA">
        <w:rPr>
          <w:noProof/>
          <w:color w:val="000000"/>
          <w:sz w:val="24"/>
        </w:rPr>
        <w:t xml:space="preserve"> 2023)</w:t>
      </w:r>
      <w:r w:rsidR="00CB2083" w:rsidRPr="00E16423">
        <w:rPr>
          <w:color w:val="000000"/>
          <w:sz w:val="24"/>
          <w:lang w:val="en-US"/>
        </w:rPr>
        <w:fldChar w:fldCharType="end"/>
      </w:r>
      <w:r w:rsidR="00CB2083" w:rsidRPr="00B969FA">
        <w:rPr>
          <w:color w:val="000000"/>
          <w:sz w:val="24"/>
        </w:rPr>
        <w:t>.</w:t>
      </w:r>
      <w:r w:rsidR="005F4361" w:rsidRPr="00B969FA">
        <w:rPr>
          <w:color w:val="000000"/>
          <w:sz w:val="24"/>
        </w:rPr>
        <w:t xml:space="preserve"> </w:t>
      </w:r>
      <w:r w:rsidRPr="00B969FA">
        <w:rPr>
          <w:sz w:val="24"/>
        </w:rPr>
        <w:t xml:space="preserve">Penyakit ini terjadi akibat pertumbuhan sel abnormal yang tidak terkendali dan dapat menyebar secara cepat sehingga berpotensi menyebabkan kematian apabila tidak terdeteksi sejak dini </w:t>
      </w:r>
      <w:r w:rsidR="00CB2083" w:rsidRPr="00E16423">
        <w:rPr>
          <w:color w:val="000000"/>
          <w:sz w:val="24"/>
          <w:lang w:val="en-US"/>
        </w:rPr>
        <w:fldChar w:fldCharType="begin" w:fldLock="1"/>
      </w:r>
      <w:r w:rsidR="00CB2083" w:rsidRPr="00B969FA">
        <w:rPr>
          <w:color w:val="000000"/>
          <w:sz w:val="24"/>
        </w:rPr>
        <w:instrText>ADDIN CSL_CITATION {"citationItems":[{"id":"ITEM-1","itemData":{"author":[{"dropping-particle":"","family":"Magdalena","given":"","non-dropping-particle":"","parse-names":false,"suffix":""},{"dropping-particle":"","family":"Eijer","given":"","non-dropping-particle":"","parse-names":false,"suffix":""},{"dropping-particle":"","family":"Ge'e","given":"","non-dropping-particle":"","parse-names":false,"suffix":""},{"dropping-particle":"","family":"Adelina","given":"","non-dropping-particle":"","parse-names":false,"suffix":""},{"dropping-particle":"","family":"Lebuan","given":"","non-dropping-particle":"","parse-names":false,"suffix":""},{"dropping-particle":"","family":"Justin","given":"","non-dropping-particle":"","parse-names":false,"suffix":""},{"dropping-particle":"","family":"Purwarini","given":"","non-dropping-particle":"","parse-names":false,"suffix":""}],"id":"ITEM-1","issued":{"date-parts":[["2021"]]},"page":"274-282","title":"Hubungan Antara Karakteristiik, Pengetahuan dengan Kejadian Kankerr Servik","type":"article-journal"},"uris":["http://www.mendeley.com/documents/?uuid=fc56a82f-b892-4908-a10a-4a9539b926ee"]}],"mendeley":{"formattedCitation":"(Magdalena et al., 2021)","plainTextFormattedCitation":"(Magdalena et al., 2021)","previouslyFormattedCitation":"(Magdalena et al., 2021)"},"properties":{"noteIndex":0},"schema":"https://github.com/citation-style-language/schema/raw/master/csl-citation.json"}</w:instrText>
      </w:r>
      <w:r w:rsidR="00CB2083" w:rsidRPr="00E16423">
        <w:rPr>
          <w:color w:val="000000"/>
          <w:sz w:val="24"/>
          <w:lang w:val="en-US"/>
        </w:rPr>
        <w:fldChar w:fldCharType="separate"/>
      </w:r>
      <w:r w:rsidR="00CB2083" w:rsidRPr="00B969FA">
        <w:rPr>
          <w:noProof/>
          <w:color w:val="000000"/>
          <w:sz w:val="24"/>
        </w:rPr>
        <w:t>(Magdalena</w:t>
      </w:r>
      <w:r w:rsidR="00CB2083" w:rsidRPr="00B969FA">
        <w:rPr>
          <w:i/>
          <w:iCs/>
          <w:noProof/>
          <w:color w:val="000000"/>
          <w:sz w:val="24"/>
        </w:rPr>
        <w:t xml:space="preserve"> et al.,</w:t>
      </w:r>
      <w:r w:rsidR="00CB2083" w:rsidRPr="00B969FA">
        <w:rPr>
          <w:noProof/>
          <w:color w:val="000000"/>
          <w:sz w:val="24"/>
        </w:rPr>
        <w:t xml:space="preserve"> 2021)</w:t>
      </w:r>
      <w:r w:rsidR="00CB2083" w:rsidRPr="00E16423">
        <w:rPr>
          <w:color w:val="000000"/>
          <w:sz w:val="24"/>
          <w:lang w:val="en-US"/>
        </w:rPr>
        <w:fldChar w:fldCharType="end"/>
      </w:r>
      <w:r w:rsidR="00CB2083" w:rsidRPr="00B969FA">
        <w:rPr>
          <w:color w:val="000000"/>
          <w:sz w:val="24"/>
        </w:rPr>
        <w:t xml:space="preserve">. </w:t>
      </w:r>
      <w:proofErr w:type="spellStart"/>
      <w:r w:rsidRPr="00B969FA">
        <w:rPr>
          <w:sz w:val="24"/>
          <w:lang w:val="sv-SE"/>
        </w:rPr>
        <w:t>Berdasarkan</w:t>
      </w:r>
      <w:proofErr w:type="spellEnd"/>
      <w:r w:rsidRPr="00B969FA">
        <w:rPr>
          <w:sz w:val="24"/>
          <w:lang w:val="sv-SE"/>
        </w:rPr>
        <w:t xml:space="preserve"> data </w:t>
      </w:r>
      <w:r w:rsidRPr="00B969FA">
        <w:rPr>
          <w:i/>
          <w:iCs/>
          <w:sz w:val="24"/>
          <w:lang w:val="sv-SE"/>
        </w:rPr>
        <w:t xml:space="preserve">Global </w:t>
      </w:r>
      <w:proofErr w:type="spellStart"/>
      <w:r w:rsidRPr="00B969FA">
        <w:rPr>
          <w:i/>
          <w:iCs/>
          <w:sz w:val="24"/>
          <w:lang w:val="sv-SE"/>
        </w:rPr>
        <w:t>Burden</w:t>
      </w:r>
      <w:proofErr w:type="spellEnd"/>
      <w:r w:rsidRPr="00B969FA">
        <w:rPr>
          <w:i/>
          <w:iCs/>
          <w:sz w:val="24"/>
          <w:lang w:val="sv-SE"/>
        </w:rPr>
        <w:t xml:space="preserve"> </w:t>
      </w:r>
      <w:proofErr w:type="spellStart"/>
      <w:r w:rsidRPr="00B969FA">
        <w:rPr>
          <w:i/>
          <w:iCs/>
          <w:sz w:val="24"/>
          <w:lang w:val="sv-SE"/>
        </w:rPr>
        <w:t>of</w:t>
      </w:r>
      <w:proofErr w:type="spellEnd"/>
      <w:r w:rsidRPr="00B969FA">
        <w:rPr>
          <w:i/>
          <w:iCs/>
          <w:sz w:val="24"/>
          <w:lang w:val="sv-SE"/>
        </w:rPr>
        <w:t xml:space="preserve"> Cancer</w:t>
      </w:r>
      <w:r w:rsidRPr="00B969FA">
        <w:rPr>
          <w:sz w:val="24"/>
          <w:lang w:val="sv-SE"/>
        </w:rPr>
        <w:t xml:space="preserve"> </w:t>
      </w:r>
      <w:proofErr w:type="spellStart"/>
      <w:r w:rsidRPr="00B969FA">
        <w:rPr>
          <w:sz w:val="24"/>
          <w:lang w:val="sv-SE"/>
        </w:rPr>
        <w:t>tahun</w:t>
      </w:r>
      <w:proofErr w:type="spellEnd"/>
      <w:r w:rsidRPr="00B969FA">
        <w:rPr>
          <w:sz w:val="24"/>
          <w:lang w:val="sv-SE"/>
        </w:rPr>
        <w:t xml:space="preserve"> 2020,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menempati</w:t>
      </w:r>
      <w:proofErr w:type="spellEnd"/>
      <w:r w:rsidRPr="00B969FA">
        <w:rPr>
          <w:sz w:val="24"/>
          <w:lang w:val="sv-SE"/>
        </w:rPr>
        <w:t xml:space="preserve"> </w:t>
      </w:r>
      <w:proofErr w:type="spellStart"/>
      <w:r w:rsidRPr="00B969FA">
        <w:rPr>
          <w:sz w:val="24"/>
          <w:lang w:val="sv-SE"/>
        </w:rPr>
        <w:t>peringkat</w:t>
      </w:r>
      <w:proofErr w:type="spellEnd"/>
      <w:r w:rsidRPr="00B969FA">
        <w:rPr>
          <w:sz w:val="24"/>
          <w:lang w:val="sv-SE"/>
        </w:rPr>
        <w:t xml:space="preserve"> </w:t>
      </w:r>
      <w:proofErr w:type="spellStart"/>
      <w:r w:rsidRPr="00B969FA">
        <w:rPr>
          <w:sz w:val="24"/>
          <w:lang w:val="sv-SE"/>
        </w:rPr>
        <w:t>keempat</w:t>
      </w:r>
      <w:proofErr w:type="spellEnd"/>
      <w:r w:rsidRPr="00B969FA">
        <w:rPr>
          <w:sz w:val="24"/>
          <w:lang w:val="sv-SE"/>
        </w:rPr>
        <w:t xml:space="preserve"> dari </w:t>
      </w:r>
      <w:proofErr w:type="spellStart"/>
      <w:r w:rsidRPr="00B969FA">
        <w:rPr>
          <w:sz w:val="24"/>
          <w:lang w:val="sv-SE"/>
        </w:rPr>
        <w:t>seluruh</w:t>
      </w:r>
      <w:proofErr w:type="spellEnd"/>
      <w:r w:rsidRPr="00B969FA">
        <w:rPr>
          <w:sz w:val="24"/>
          <w:lang w:val="sv-SE"/>
        </w:rPr>
        <w:t xml:space="preserve"> </w:t>
      </w:r>
      <w:proofErr w:type="spellStart"/>
      <w:r w:rsidRPr="00B969FA">
        <w:rPr>
          <w:sz w:val="24"/>
          <w:lang w:val="sv-SE"/>
        </w:rPr>
        <w:t>jenis</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pada</w:t>
      </w:r>
      <w:proofErr w:type="spellEnd"/>
      <w:r w:rsidRPr="00B969FA">
        <w:rPr>
          <w:sz w:val="24"/>
          <w:lang w:val="sv-SE"/>
        </w:rPr>
        <w:t xml:space="preserve"> </w:t>
      </w:r>
      <w:proofErr w:type="spellStart"/>
      <w:r w:rsidRPr="00B969FA">
        <w:rPr>
          <w:sz w:val="24"/>
          <w:lang w:val="sv-SE"/>
        </w:rPr>
        <w:t>perempuan</w:t>
      </w:r>
      <w:proofErr w:type="spellEnd"/>
      <w:r w:rsidRPr="00B969FA">
        <w:rPr>
          <w:sz w:val="24"/>
          <w:lang w:val="sv-SE"/>
        </w:rPr>
        <w:t xml:space="preserve"> di </w:t>
      </w:r>
      <w:proofErr w:type="spellStart"/>
      <w:r w:rsidRPr="00B969FA">
        <w:rPr>
          <w:sz w:val="24"/>
          <w:lang w:val="sv-SE"/>
        </w:rPr>
        <w:t>dunia</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604.000 kasus </w:t>
      </w:r>
      <w:proofErr w:type="spellStart"/>
      <w:r w:rsidRPr="00B969FA">
        <w:rPr>
          <w:sz w:val="24"/>
          <w:lang w:val="sv-SE"/>
        </w:rPr>
        <w:t>baru</w:t>
      </w:r>
      <w:proofErr w:type="spellEnd"/>
      <w:r w:rsidRPr="00B969FA">
        <w:rPr>
          <w:sz w:val="24"/>
          <w:lang w:val="sv-SE"/>
        </w:rPr>
        <w:t xml:space="preserve"> dan 342.000 kematian </w:t>
      </w:r>
      <w:r w:rsidR="00CB2083" w:rsidRPr="00E16423">
        <w:rPr>
          <w:color w:val="000000"/>
          <w:sz w:val="24"/>
          <w:lang w:val="en-US"/>
        </w:rPr>
        <w:fldChar w:fldCharType="begin" w:fldLock="1"/>
      </w:r>
      <w:r w:rsidR="00CB2083" w:rsidRPr="00B969FA">
        <w:rPr>
          <w:color w:val="000000"/>
          <w:sz w:val="24"/>
          <w:lang w:val="sv-SE"/>
        </w:rPr>
        <w:instrText>ADDIN CSL_CITATION {"citationItems":[{"id":"ITEM-1","itemData":{"DOI":"10.33746/fhj.v10i03.354","ISSN":"2088-673X","abstract":"Kanker serviks disebabkan oleh infeksi Human Papilloma Virus (HPV) yang tumbuh di dalam leher rahim dan mengakibatkan terjadinya tumor ganas. Kanker serviks menempati urutan keempat terbanyak kanker pada wanita di dunia. Tujuan penelitian ini adalah untuk mengetahui faktor risiko kanker serviks. Dengan kejadian kanker serviks di kalangan masyarakat, penelitian ini menggunakan studi Literatur. Penelusuran menggunakan database PubMed dan Google Scholar tahun publikasi 2017 sampai dengan 2020 dan mendapatkan 12 artikel yang relevan berdasarkan kriteria inklusi. Hasil review menunjukkan bahwa kanker serviks bisa disebabkan oleh faktor risiko melakukan aktivitas seksual usia dini, penggunaan tembakau rokok, penggunaan kontrasepsi hormonal, dan memiliki &gt;1 pasangan seksual. Terdapat kaitan faktor risiko terjadinya kanker serviks antara melakukan aktivitas seksual usia dini (&lt; 20 tahun), penggunaan tembakau rokok, menggunakan kontrasepsi hormonal ≥5 tahun, dan memiliki &gt;1 pasangan seksual. Tenaga medis dan fasilitas pelayanan kesehatan penting melakukan pendekatan pemberian edukasi kepada masyarakat tentang faktor risiko kanker serviks agar masyarakat mengetahui dampa</w:instrText>
      </w:r>
      <w:r w:rsidR="00CB2083" w:rsidRPr="00E16423">
        <w:rPr>
          <w:color w:val="000000"/>
          <w:sz w:val="24"/>
          <w:lang w:val="en-US"/>
        </w:rPr>
        <w:instrText>k, bahaya dan pencegahan kanker serviks.","author":[{"dropping-particle":"","family":"Khabibah","given":"Umu","non-dropping-particle":"","parse-names":false,"suffix":""},{"dropping-particle":"","family":"Adyani","given":"Kartika","non-dropping-particle":"","parse-names":false,"suffix":""},{"dropping-particle":"","family":"Rahmawati","given":"Alfiah","non-dropping-particle":"","parse-names":false,"suffix":""}],"container-title":"Faletehan Health Journal","id":"ITEM-1","issue":"3","issued":{"date-parts":[["2022"]]},"page":"270-277","title":"Faktor Risiko Kanker Serviks: Literature Review","type":"article-journal","volume":"9"},"uris":["http://www.mendeley.com/documents/?uuid=f5f53d72-ba44-475f-a125-4a416eb03203","http://www.mendeley.com/documents/?uuid=cee5b1bd-c911-4a94-8204-ef24827715ea","http://www.mendeley.com/documents/?uuid=cff52cd9-855e-4f16-a97a-c8baec16abba"]}],"mendeley":{"formattedCitation":"(Khabibah et al., 2022)","manualFormatting":"(Sung et al., 2021  dalam (Khabibah et al., 2022)","plainTextFormattedCitation":"(Khabibah et al., 2022)","previouslyFormattedCitation":"(Khabibah et al., 2022)"},"properties":{"noteIndex":0},"schema":"https://github.com/citation-style-language/schema/raw/master/csl-citation.json"}</w:instrText>
      </w:r>
      <w:r w:rsidR="00CB2083" w:rsidRPr="00E16423">
        <w:rPr>
          <w:color w:val="000000"/>
          <w:sz w:val="24"/>
          <w:lang w:val="en-US"/>
        </w:rPr>
        <w:fldChar w:fldCharType="separate"/>
      </w:r>
      <w:r w:rsidR="00CB2083" w:rsidRPr="00E16423">
        <w:rPr>
          <w:noProof/>
          <w:color w:val="000000"/>
          <w:sz w:val="24"/>
          <w:lang w:val="en-US"/>
        </w:rPr>
        <w:t xml:space="preserve">(Sung </w:t>
      </w:r>
      <w:r w:rsidR="00CB2083" w:rsidRPr="00E16423">
        <w:rPr>
          <w:i/>
          <w:iCs/>
          <w:noProof/>
          <w:color w:val="000000"/>
          <w:sz w:val="24"/>
          <w:lang w:val="en-US"/>
        </w:rPr>
        <w:t>et al.,</w:t>
      </w:r>
      <w:r w:rsidR="00CB2083" w:rsidRPr="00E16423">
        <w:rPr>
          <w:noProof/>
          <w:color w:val="000000"/>
          <w:sz w:val="24"/>
          <w:lang w:val="en-US"/>
        </w:rPr>
        <w:t xml:space="preserve"> 2021  dalam (Khabibah </w:t>
      </w:r>
      <w:r w:rsidR="00CB2083" w:rsidRPr="00E16423">
        <w:rPr>
          <w:i/>
          <w:iCs/>
          <w:noProof/>
          <w:color w:val="000000"/>
          <w:sz w:val="24"/>
          <w:lang w:val="en-US"/>
        </w:rPr>
        <w:t>et al.,</w:t>
      </w:r>
      <w:r w:rsidR="00CB2083" w:rsidRPr="00E16423">
        <w:rPr>
          <w:noProof/>
          <w:color w:val="000000"/>
          <w:sz w:val="24"/>
          <w:lang w:val="en-US"/>
        </w:rPr>
        <w:t xml:space="preserve"> 2022)</w:t>
      </w:r>
      <w:r w:rsidR="00CB2083" w:rsidRPr="00E16423">
        <w:rPr>
          <w:color w:val="000000"/>
          <w:sz w:val="24"/>
          <w:lang w:val="en-US"/>
        </w:rPr>
        <w:fldChar w:fldCharType="end"/>
      </w:r>
      <w:r w:rsidR="00CB2083" w:rsidRPr="00E16423">
        <w:rPr>
          <w:color w:val="000000"/>
          <w:sz w:val="24"/>
          <w:lang w:val="en-US"/>
        </w:rPr>
        <w:t xml:space="preserve">). </w:t>
      </w:r>
      <w:r w:rsidRPr="00E16423">
        <w:rPr>
          <w:sz w:val="24"/>
          <w:lang w:val="en-ID"/>
        </w:rPr>
        <w:t xml:space="preserve"> </w:t>
      </w:r>
      <w:r w:rsidRPr="00B969FA">
        <w:rPr>
          <w:sz w:val="24"/>
          <w:lang w:val="sv-SE"/>
        </w:rPr>
        <w:t xml:space="preserve">Di Indonesia, kasus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mencapai</w:t>
      </w:r>
      <w:proofErr w:type="spellEnd"/>
      <w:r w:rsidRPr="00B969FA">
        <w:rPr>
          <w:sz w:val="24"/>
          <w:lang w:val="sv-SE"/>
        </w:rPr>
        <w:t xml:space="preserve"> 36.633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angka</w:t>
      </w:r>
      <w:proofErr w:type="spellEnd"/>
      <w:r w:rsidRPr="00B969FA">
        <w:rPr>
          <w:sz w:val="24"/>
          <w:lang w:val="sv-SE"/>
        </w:rPr>
        <w:t xml:space="preserve"> kematian </w:t>
      </w:r>
      <w:proofErr w:type="spellStart"/>
      <w:r w:rsidRPr="00B969FA">
        <w:rPr>
          <w:sz w:val="24"/>
          <w:lang w:val="sv-SE"/>
        </w:rPr>
        <w:t>sebesar</w:t>
      </w:r>
      <w:proofErr w:type="spellEnd"/>
      <w:r w:rsidRPr="00B969FA">
        <w:rPr>
          <w:sz w:val="24"/>
          <w:lang w:val="sv-SE"/>
        </w:rPr>
        <w:t xml:space="preserve"> 17,2% </w:t>
      </w:r>
      <w:r w:rsidR="00CB2083" w:rsidRPr="00E16423">
        <w:rPr>
          <w:color w:val="000000"/>
          <w:sz w:val="24"/>
          <w:lang w:val="en-US"/>
        </w:rPr>
        <w:fldChar w:fldCharType="begin" w:fldLock="1"/>
      </w:r>
      <w:r w:rsidR="00CB2083" w:rsidRPr="00B969FA">
        <w:rPr>
          <w:color w:val="000000"/>
          <w:sz w:val="24"/>
          <w:lang w:val="sv-SE"/>
        </w:rPr>
        <w:instrText>ADDIN CSL_CITATION {"citationItems":[{"id":"ITEM-1","itemData":{"abstract":"Kanker serviks merupakan penyakit yang sering terjadi pada wanita di dunia maupun di indonesia. Kanker\nserviks menduduki urutan keempat di dunia sedangkan indonesia menduduki urutan kedua. Menurut data\nGlobocan tahun 2020 penderita kanker serviks meningkat 36.633 (17,2%) dengan jumlah kematian 234.51.\nKanker serviks terjadi karena adanya infeksi virus HPV viral onkogen yaitu E6 dan E7. Serta faktor lainnya\nseperti paparan zat mutagen adalah faktor hormonal, merokok, berganti-ganti pasangan seksual dan\nkonstrasepsi. Perlu dilakukan terapi pada penderita kanker serviks yaitu dengan pemberian vaksin, deteksi\ndini (Pap smear dan Inspeksi Visual dengan Asam Asetat), Radioterapi (RT) dengan Akselerator linear\n(linear accelerator, LINAC) dan anti VEGF (Vascular Endothelial Growth Factor) berperan penting dalam\nmengontrol pertumbuhan tumor dan metastasis. ","author":[{"dropping-particle":"","family":"Vera Novalia","given":"","non-dropping-particle":"","parse-names":false,"suffix":""}],"container-title":"GALENICAL: Jurnal Kedokteran dan Kesehatan Mahasiswa Malikussaleh ","id":"ITEM-1","issue":"1","issued":{"date-parts":[["2023"]]},"page":"45-56","title":"Kanker Serviks ","type":"article-journal","volume":"2"},"uris":["http://www.mendeley.com/documents/?uuid=6d653136-c2e8-47c5-886a-a767211a7999"]}],"mendeley":{"forma</w:instrText>
      </w:r>
      <w:r w:rsidR="00CB2083" w:rsidRPr="00E16423">
        <w:rPr>
          <w:color w:val="000000"/>
          <w:sz w:val="24"/>
          <w:lang w:val="en-US"/>
        </w:rPr>
        <w:instrText>ttedCitation":"(Vera Novalia, 2023)","plainTextFormattedCitation":"(Vera Novalia, 2023)","previouslyFormattedCitation":"(Vera Novalia, 2023)"},"properties":{"noteIndex":0},"schema":"https://github.com/citation-style-language/schema/raw/master/csl-citation.json"}</w:instrText>
      </w:r>
      <w:r w:rsidR="00CB2083" w:rsidRPr="00E16423">
        <w:rPr>
          <w:color w:val="000000"/>
          <w:sz w:val="24"/>
          <w:lang w:val="en-US"/>
        </w:rPr>
        <w:fldChar w:fldCharType="separate"/>
      </w:r>
      <w:r w:rsidR="00CB2083" w:rsidRPr="00E16423">
        <w:rPr>
          <w:noProof/>
          <w:color w:val="000000"/>
          <w:sz w:val="24"/>
          <w:lang w:val="en-US"/>
        </w:rPr>
        <w:t>(Vera Novalia, 2023)</w:t>
      </w:r>
      <w:r w:rsidR="00CB2083" w:rsidRPr="00E16423">
        <w:rPr>
          <w:color w:val="000000"/>
          <w:sz w:val="24"/>
          <w:lang w:val="en-US"/>
        </w:rPr>
        <w:fldChar w:fldCharType="end"/>
      </w:r>
      <w:r w:rsidR="00CB2083" w:rsidRPr="00E16423">
        <w:rPr>
          <w:color w:val="000000"/>
          <w:sz w:val="24"/>
          <w:lang w:val="en-US"/>
        </w:rPr>
        <w:t xml:space="preserve">. </w:t>
      </w:r>
      <w:r w:rsidRPr="00B969FA">
        <w:rPr>
          <w:sz w:val="24"/>
          <w:lang w:val="sv-SE"/>
        </w:rPr>
        <w:t xml:space="preserve">Data </w:t>
      </w:r>
      <w:proofErr w:type="spellStart"/>
      <w:r w:rsidRPr="00B969FA">
        <w:rPr>
          <w:sz w:val="24"/>
          <w:lang w:val="sv-SE"/>
        </w:rPr>
        <w:t>Kementerian</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Republik Indonesia </w:t>
      </w:r>
      <w:proofErr w:type="spellStart"/>
      <w:r w:rsidRPr="00B969FA">
        <w:rPr>
          <w:sz w:val="24"/>
          <w:lang w:val="sv-SE"/>
        </w:rPr>
        <w:t>tahun</w:t>
      </w:r>
      <w:proofErr w:type="spellEnd"/>
      <w:r w:rsidRPr="00B969FA">
        <w:rPr>
          <w:sz w:val="24"/>
          <w:lang w:val="sv-SE"/>
        </w:rPr>
        <w:t xml:space="preserve"> 2022 </w:t>
      </w:r>
      <w:proofErr w:type="spellStart"/>
      <w:r w:rsidRPr="00B969FA">
        <w:rPr>
          <w:sz w:val="24"/>
          <w:lang w:val="sv-SE"/>
        </w:rPr>
        <w:t>menunjukkan</w:t>
      </w:r>
      <w:proofErr w:type="spellEnd"/>
      <w:r w:rsidRPr="00B969FA">
        <w:rPr>
          <w:sz w:val="24"/>
          <w:lang w:val="sv-SE"/>
        </w:rPr>
        <w:t xml:space="preserve"> </w:t>
      </w:r>
      <w:proofErr w:type="spellStart"/>
      <w:r w:rsidRPr="00B969FA">
        <w:rPr>
          <w:sz w:val="24"/>
          <w:lang w:val="sv-SE"/>
        </w:rPr>
        <w:t>angka</w:t>
      </w:r>
      <w:proofErr w:type="spellEnd"/>
      <w:r w:rsidRPr="00B969FA">
        <w:rPr>
          <w:sz w:val="24"/>
          <w:lang w:val="sv-SE"/>
        </w:rPr>
        <w:t xml:space="preserve"> </w:t>
      </w:r>
      <w:proofErr w:type="spellStart"/>
      <w:r w:rsidRPr="00B969FA">
        <w:rPr>
          <w:sz w:val="24"/>
          <w:lang w:val="sv-SE"/>
        </w:rPr>
        <w:t>kejadian</w:t>
      </w:r>
      <w:proofErr w:type="spellEnd"/>
      <w:r w:rsidRPr="00B969FA">
        <w:rPr>
          <w:sz w:val="24"/>
          <w:lang w:val="sv-SE"/>
        </w:rPr>
        <w:t xml:space="preserve"> </w:t>
      </w:r>
      <w:proofErr w:type="spellStart"/>
      <w:r w:rsidRPr="00B969FA">
        <w:rPr>
          <w:sz w:val="24"/>
          <w:lang w:val="sv-SE"/>
        </w:rPr>
        <w:t>sebesar</w:t>
      </w:r>
      <w:proofErr w:type="spellEnd"/>
      <w:r w:rsidRPr="00B969FA">
        <w:rPr>
          <w:sz w:val="24"/>
          <w:lang w:val="sv-SE"/>
        </w:rPr>
        <w:t xml:space="preserve"> 23,4 per 100.000 </w:t>
      </w:r>
      <w:proofErr w:type="spellStart"/>
      <w:r w:rsidRPr="00B969FA">
        <w:rPr>
          <w:sz w:val="24"/>
          <w:lang w:val="sv-SE"/>
        </w:rPr>
        <w:t>penduduk</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angka</w:t>
      </w:r>
      <w:proofErr w:type="spellEnd"/>
      <w:r w:rsidRPr="00B969FA">
        <w:rPr>
          <w:sz w:val="24"/>
          <w:lang w:val="sv-SE"/>
        </w:rPr>
        <w:t xml:space="preserve"> </w:t>
      </w:r>
      <w:proofErr w:type="spellStart"/>
      <w:r w:rsidRPr="00B969FA">
        <w:rPr>
          <w:sz w:val="24"/>
          <w:lang w:val="sv-SE"/>
        </w:rPr>
        <w:t>mortalitas</w:t>
      </w:r>
      <w:proofErr w:type="spellEnd"/>
      <w:r w:rsidRPr="00B969FA">
        <w:rPr>
          <w:sz w:val="24"/>
          <w:lang w:val="sv-SE"/>
        </w:rPr>
        <w:t xml:space="preserve"> 13,9 per 100.000 </w:t>
      </w:r>
      <w:proofErr w:type="spellStart"/>
      <w:r w:rsidRPr="00B969FA">
        <w:rPr>
          <w:sz w:val="24"/>
          <w:lang w:val="sv-SE"/>
        </w:rPr>
        <w:t>penduduk</w:t>
      </w:r>
      <w:proofErr w:type="spellEnd"/>
      <w:r w:rsidRPr="00B969FA">
        <w:rPr>
          <w:sz w:val="24"/>
          <w:lang w:val="sv-SE"/>
        </w:rPr>
        <w:t xml:space="preserve"> </w:t>
      </w:r>
      <w:r w:rsidR="00CB2083" w:rsidRPr="00E16423">
        <w:rPr>
          <w:color w:val="000000"/>
          <w:sz w:val="24"/>
          <w:lang w:val="en-US"/>
        </w:rPr>
        <w:fldChar w:fldCharType="begin" w:fldLock="1"/>
      </w:r>
      <w:r w:rsidR="00CB2083" w:rsidRPr="00B969FA">
        <w:rPr>
          <w:color w:val="000000"/>
          <w:sz w:val="24"/>
          <w:lang w:val="sv-SE"/>
        </w:rPr>
        <w:instrText>ADDIN CSL_CITATION {"citationItems":[{"id":"ITEM-1","itemData":{"ISBN":"9786347139474","abstract":"Predicting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CB2083" w:rsidRPr="00E16423">
        <w:rPr>
          <w:color w:val="000000"/>
          <w:sz w:val="24"/>
          <w:lang w:val="en-US"/>
        </w:rPr>
        <w:instrText>α</w:instrText>
      </w:r>
      <w:r w:rsidR="00CB2083" w:rsidRPr="00B969FA">
        <w:rPr>
          <w:color w:val="000000"/>
          <w:sz w:val="24"/>
          <w:lang w:val="sv-SE"/>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approach.","author":[{"dropping-particle":"","family":"Azlina","given":"Fitri Ayatul","non-dropping-particle":"","parse-names":false,"suffix":""},{"dropping-particle":"","family":"Firdausi","given":"Rieh","non-dropping-particle":"","parse-names":false,"suffix":""}],"container-title":"Journal GEEJ","id":"ITEM-1","issue":"2","issued":{"date-parts":[["2020"]]},"title":"Mengenal Kanker Serviks dan Upaya dalam Meningkatkan Deteksi Dini","type":"book","volume":"7"},"uris":["http://www.mendeley.com/documents/?uuid=2a016287-e7af-4971-a19d-3049f7e8c077"]}],"mendeley":{"formattedCitation":"(Azlina &amp; Firdausi, 2020)","plainTextFormattedCitation":"(Azlina &amp; Firdausi, 2020)","previouslyFormattedCitation":"(Azlina &amp; Firdausi, 2020)"},"properties":{"noteIndex":0},"schema":"https://github.com/citation-style-language/schema/raw/master/csl-citation.json"}</w:instrText>
      </w:r>
      <w:r w:rsidR="00CB2083" w:rsidRPr="00E16423">
        <w:rPr>
          <w:color w:val="000000"/>
          <w:sz w:val="24"/>
          <w:lang w:val="en-US"/>
        </w:rPr>
        <w:fldChar w:fldCharType="separate"/>
      </w:r>
      <w:r w:rsidR="00CB2083" w:rsidRPr="00B969FA">
        <w:rPr>
          <w:noProof/>
          <w:color w:val="000000"/>
          <w:sz w:val="24"/>
          <w:lang w:val="sv-SE"/>
        </w:rPr>
        <w:t>(Azlina &amp; Firdausi, 2020)</w:t>
      </w:r>
      <w:r w:rsidR="00CB2083" w:rsidRPr="00E16423">
        <w:rPr>
          <w:color w:val="000000"/>
          <w:sz w:val="24"/>
          <w:lang w:val="en-US"/>
        </w:rPr>
        <w:fldChar w:fldCharType="end"/>
      </w:r>
      <w:r w:rsidR="00CB2083" w:rsidRPr="00B969FA">
        <w:rPr>
          <w:color w:val="000000"/>
          <w:sz w:val="24"/>
          <w:lang w:val="sv-SE"/>
        </w:rPr>
        <w:t xml:space="preserve">. </w:t>
      </w:r>
      <w:r w:rsidRPr="00B969FA">
        <w:rPr>
          <w:sz w:val="24"/>
          <w:lang w:val="sv-SE"/>
        </w:rPr>
        <w:t xml:space="preserve">Di Jawa Tengah, </w:t>
      </w:r>
      <w:proofErr w:type="spellStart"/>
      <w:r w:rsidRPr="00B969FA">
        <w:rPr>
          <w:sz w:val="24"/>
          <w:lang w:val="sv-SE"/>
        </w:rPr>
        <w:t>prevalensi</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mencapai</w:t>
      </w:r>
      <w:proofErr w:type="spellEnd"/>
      <w:r w:rsidRPr="00B969FA">
        <w:rPr>
          <w:sz w:val="24"/>
          <w:lang w:val="sv-SE"/>
        </w:rPr>
        <w:t xml:space="preserve"> 68.638 </w:t>
      </w:r>
      <w:proofErr w:type="spellStart"/>
      <w:r w:rsidRPr="00B969FA">
        <w:rPr>
          <w:sz w:val="24"/>
          <w:lang w:val="sv-SE"/>
        </w:rPr>
        <w:t>jiwa</w:t>
      </w:r>
      <w:proofErr w:type="spellEnd"/>
      <w:r w:rsidRPr="00B969FA">
        <w:rPr>
          <w:sz w:val="24"/>
          <w:lang w:val="sv-SE"/>
        </w:rPr>
        <w:t xml:space="preserve"> </w:t>
      </w:r>
      <w:r w:rsidR="003D1E3E" w:rsidRPr="00E16423">
        <w:rPr>
          <w:color w:val="000000"/>
          <w:sz w:val="24"/>
          <w:lang w:val="en-US"/>
        </w:rPr>
        <w:fldChar w:fldCharType="begin" w:fldLock="1"/>
      </w:r>
      <w:r w:rsidR="003D1E3E" w:rsidRPr="00B969FA">
        <w:rPr>
          <w:color w:val="000000"/>
          <w:sz w:val="24"/>
          <w:lang w:val="sv-SE"/>
        </w:rPr>
        <w:instrText>ADDIN CSL_CITATION {"citationItems":[{"id":"ITEM-1","itemData":{"abstract":"… Pemeriksaan IVA tes merupakan pemeriksaan skrining alternative dari pap smear karena … oleh tenaga kesehatan seperti bidan selain dokter obstetri ginekologi. Kesehatan reproduksi …","author":[{"dropping-particle":"","family":"Putri","given":"Ika Puspita","non-dropping-particle":"","parse-names":false,"suffix":""},{"dropping-particle":"","family":"Indarwati","given":"Nuke Devi","non-dropping-particle":"","parse-names":false,"suffix":""},{"dropping-particle":"","family":"Puspitaningrum","given":"Dewi","non-dropping-particle":"","parse-names":false,"suffix":""},{"dropping-particle":"","family":"Kusumawati","given":"Erna","non-dropping-particle":"","parse-names":false,"suffix":""}],"container-title":"Prosiding Mahasiswa Seminar Nasional Unimus","id":"ITEM-1","issued":{"date-parts":[["2019"]]},"page":"71-75","title":"Gambaran Angka Kejadian Deteksi Dini Ca Serviks dengan Metode Test IVA Overview of Cervical Ca Early Detection Event Rate Using IVA Test Method","type":"article-journal","volume":"2"},"uris":["http://www.mendeley.com/documents/?uuid=9831497d-ff08-40e2-b723-4f4d4e357f78"]}],"mendeley":{"formattedCitation":"(Putri et al., 2019)","plainTextFormattedCitation":"(Putri et al., 2019)","previouslyFormattedCitation":"(Putri et al., 2019)"},"properties":{"noteIndex":0},"schema":"https://github.com/citation-style-language/schema/raw/master/csl-citation.json"}</w:instrText>
      </w:r>
      <w:r w:rsidR="003D1E3E" w:rsidRPr="00E16423">
        <w:rPr>
          <w:color w:val="000000"/>
          <w:sz w:val="24"/>
          <w:lang w:val="en-US"/>
        </w:rPr>
        <w:fldChar w:fldCharType="separate"/>
      </w:r>
      <w:r w:rsidR="003D1E3E" w:rsidRPr="00B969FA">
        <w:rPr>
          <w:noProof/>
          <w:color w:val="000000"/>
          <w:sz w:val="24"/>
          <w:lang w:val="sv-SE"/>
        </w:rPr>
        <w:t xml:space="preserve">(Putri </w:t>
      </w:r>
      <w:r w:rsidR="003D1E3E" w:rsidRPr="00B969FA">
        <w:rPr>
          <w:i/>
          <w:iCs/>
          <w:noProof/>
          <w:color w:val="000000"/>
          <w:sz w:val="24"/>
          <w:lang w:val="sv-SE"/>
        </w:rPr>
        <w:t xml:space="preserve">et </w:t>
      </w:r>
      <w:r w:rsidR="003D1E3E" w:rsidRPr="00B969FA">
        <w:rPr>
          <w:i/>
          <w:iCs/>
          <w:noProof/>
          <w:color w:val="000000"/>
          <w:sz w:val="24"/>
          <w:lang w:val="sv-SE"/>
        </w:rPr>
        <w:lastRenderedPageBreak/>
        <w:t xml:space="preserve">al., </w:t>
      </w:r>
      <w:r w:rsidR="003D1E3E" w:rsidRPr="00B969FA">
        <w:rPr>
          <w:noProof/>
          <w:color w:val="000000"/>
          <w:sz w:val="24"/>
          <w:lang w:val="sv-SE"/>
        </w:rPr>
        <w:t>2019)</w:t>
      </w:r>
      <w:r w:rsidR="003D1E3E" w:rsidRPr="00E16423">
        <w:rPr>
          <w:color w:val="000000"/>
          <w:sz w:val="24"/>
          <w:lang w:val="en-US"/>
        </w:rPr>
        <w:fldChar w:fldCharType="end"/>
      </w:r>
      <w:r w:rsidR="003D1E3E" w:rsidRPr="00B969FA">
        <w:rPr>
          <w:color w:val="000000"/>
          <w:sz w:val="24"/>
          <w:lang w:val="sv-SE"/>
        </w:rPr>
        <w:t xml:space="preserve">, </w:t>
      </w:r>
      <w:proofErr w:type="spellStart"/>
      <w:r w:rsidRPr="00B969FA">
        <w:rPr>
          <w:sz w:val="24"/>
          <w:lang w:val="sv-SE"/>
        </w:rPr>
        <w:t>sedangkan</w:t>
      </w:r>
      <w:proofErr w:type="spellEnd"/>
      <w:r w:rsidRPr="00B969FA">
        <w:rPr>
          <w:sz w:val="24"/>
          <w:lang w:val="sv-SE"/>
        </w:rPr>
        <w:t xml:space="preserve"> di </w:t>
      </w:r>
      <w:proofErr w:type="spellStart"/>
      <w:r w:rsidRPr="00B969FA">
        <w:rPr>
          <w:sz w:val="24"/>
          <w:lang w:val="sv-SE"/>
        </w:rPr>
        <w:t>Kabupaten</w:t>
      </w:r>
      <w:proofErr w:type="spellEnd"/>
      <w:r w:rsidRPr="00B969FA">
        <w:rPr>
          <w:sz w:val="24"/>
          <w:lang w:val="sv-SE"/>
        </w:rPr>
        <w:t xml:space="preserve"> </w:t>
      </w:r>
      <w:proofErr w:type="spellStart"/>
      <w:r w:rsidRPr="00B969FA">
        <w:rPr>
          <w:sz w:val="24"/>
          <w:lang w:val="sv-SE"/>
        </w:rPr>
        <w:t>Cilacap</w:t>
      </w:r>
      <w:proofErr w:type="spellEnd"/>
      <w:r w:rsidRPr="00B969FA">
        <w:rPr>
          <w:sz w:val="24"/>
          <w:lang w:val="sv-SE"/>
        </w:rPr>
        <w:t xml:space="preserve"> </w:t>
      </w:r>
      <w:proofErr w:type="spellStart"/>
      <w:r w:rsidRPr="00B969FA">
        <w:rPr>
          <w:sz w:val="24"/>
          <w:lang w:val="sv-SE"/>
        </w:rPr>
        <w:t>persentase</w:t>
      </w:r>
      <w:proofErr w:type="spellEnd"/>
      <w:r w:rsidRPr="00B969FA">
        <w:rPr>
          <w:sz w:val="24"/>
          <w:lang w:val="sv-SE"/>
        </w:rPr>
        <w:t xml:space="preserve"> kasus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sebesar</w:t>
      </w:r>
      <w:proofErr w:type="spellEnd"/>
      <w:r w:rsidRPr="00B969FA">
        <w:rPr>
          <w:sz w:val="24"/>
          <w:lang w:val="sv-SE"/>
        </w:rPr>
        <w:t xml:space="preserve"> 6,5% </w:t>
      </w:r>
      <w:r w:rsidR="003D1E3E" w:rsidRPr="00E16423">
        <w:rPr>
          <w:color w:val="000000"/>
          <w:sz w:val="24"/>
          <w:lang w:val="en-US"/>
        </w:rPr>
        <w:fldChar w:fldCharType="begin" w:fldLock="1"/>
      </w:r>
      <w:r w:rsidR="003D1E3E" w:rsidRPr="00B969FA">
        <w:rPr>
          <w:color w:val="000000"/>
          <w:sz w:val="24"/>
          <w:lang w:val="sv-SE"/>
        </w:rPr>
        <w:instrText>ADDIN CSL_CITATION {"citationItems":[{"id":"ITEM-1","itemData":{"author":[{"dropping-particle":"","family":"Dinkes Jateng","given":"","non-dropping-particle":"","parse-names":false,"suffix":""}],"id":"ITEM-1","issued":{"date-parts":[["2023"]]},"title":"Profil Kesehatan Jawa Tengah 2023","type":"article-journal"},"uris":["http://www.mendeley.com/documents/?uuid=3edf7617-513f-4a31-a02d-911e29dfd829"]}],"mendeley":{"formattedCitation":"(Dinkes Jateng, 2023)","plainTextFormattedCitation":"(Dinkes Jateng, 2023)","previouslyFormattedCitation":"(Dinkes Jateng, 2023)"},"properties":{"noteIndex":0},"schema":"https://github.com/citation-style-language/schema/raw/master/csl-citation.json"}</w:instrText>
      </w:r>
      <w:r w:rsidR="003D1E3E" w:rsidRPr="00E16423">
        <w:rPr>
          <w:color w:val="000000"/>
          <w:sz w:val="24"/>
          <w:lang w:val="en-US"/>
        </w:rPr>
        <w:fldChar w:fldCharType="separate"/>
      </w:r>
      <w:r w:rsidR="003D1E3E" w:rsidRPr="00B969FA">
        <w:rPr>
          <w:noProof/>
          <w:color w:val="000000"/>
          <w:sz w:val="24"/>
          <w:lang w:val="sv-SE"/>
        </w:rPr>
        <w:t>(Dinkes Jateng, 2023)</w:t>
      </w:r>
      <w:r w:rsidR="003D1E3E" w:rsidRPr="00E16423">
        <w:rPr>
          <w:color w:val="000000"/>
          <w:sz w:val="24"/>
          <w:lang w:val="en-US"/>
        </w:rPr>
        <w:fldChar w:fldCharType="end"/>
      </w:r>
      <w:r w:rsidRPr="00B969FA">
        <w:rPr>
          <w:sz w:val="24"/>
          <w:lang w:val="sv-SE"/>
        </w:rPr>
        <w:t xml:space="preserve">. </w:t>
      </w:r>
      <w:proofErr w:type="spellStart"/>
      <w:r w:rsidRPr="00B969FA">
        <w:rPr>
          <w:sz w:val="24"/>
          <w:lang w:val="sv-SE"/>
        </w:rPr>
        <w:t>Kondisi</w:t>
      </w:r>
      <w:proofErr w:type="spellEnd"/>
      <w:r w:rsidRPr="00B969FA">
        <w:rPr>
          <w:sz w:val="24"/>
          <w:lang w:val="sv-SE"/>
        </w:rPr>
        <w:t xml:space="preserve"> ini </w:t>
      </w:r>
      <w:proofErr w:type="spellStart"/>
      <w:r w:rsidRPr="00B969FA">
        <w:rPr>
          <w:sz w:val="24"/>
          <w:lang w:val="sv-SE"/>
        </w:rPr>
        <w:t>menunjukkan</w:t>
      </w:r>
      <w:proofErr w:type="spellEnd"/>
      <w:r w:rsidRPr="00B969FA">
        <w:rPr>
          <w:sz w:val="24"/>
          <w:lang w:val="sv-SE"/>
        </w:rPr>
        <w:t xml:space="preserve"> </w:t>
      </w:r>
      <w:proofErr w:type="spellStart"/>
      <w:r w:rsidRPr="00B969FA">
        <w:rPr>
          <w:sz w:val="24"/>
          <w:lang w:val="sv-SE"/>
        </w:rPr>
        <w:t>bahwa</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masih</w:t>
      </w:r>
      <w:proofErr w:type="spellEnd"/>
      <w:r w:rsidRPr="00B969FA">
        <w:rPr>
          <w:sz w:val="24"/>
          <w:lang w:val="sv-SE"/>
        </w:rPr>
        <w:t xml:space="preserve"> </w:t>
      </w:r>
      <w:proofErr w:type="spellStart"/>
      <w:r w:rsidRPr="00B969FA">
        <w:rPr>
          <w:sz w:val="24"/>
          <w:lang w:val="sv-SE"/>
        </w:rPr>
        <w:t>menjadi</w:t>
      </w:r>
      <w:proofErr w:type="spellEnd"/>
      <w:r w:rsidRPr="00B969FA">
        <w:rPr>
          <w:sz w:val="24"/>
          <w:lang w:val="sv-SE"/>
        </w:rPr>
        <w:t xml:space="preserve"> </w:t>
      </w:r>
      <w:proofErr w:type="spellStart"/>
      <w:r w:rsidRPr="00B969FA">
        <w:rPr>
          <w:sz w:val="24"/>
          <w:lang w:val="sv-SE"/>
        </w:rPr>
        <w:t>masalah</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w:t>
      </w:r>
      <w:proofErr w:type="spellStart"/>
      <w:r w:rsidRPr="00B969FA">
        <w:rPr>
          <w:sz w:val="24"/>
          <w:lang w:val="sv-SE"/>
        </w:rPr>
        <w:t>masyarakat</w:t>
      </w:r>
      <w:proofErr w:type="spellEnd"/>
      <w:r w:rsidRPr="00B969FA">
        <w:rPr>
          <w:sz w:val="24"/>
          <w:lang w:val="sv-SE"/>
        </w:rPr>
        <w:t xml:space="preserve"> yang </w:t>
      </w:r>
      <w:proofErr w:type="spellStart"/>
      <w:r w:rsidRPr="00B969FA">
        <w:rPr>
          <w:sz w:val="24"/>
          <w:lang w:val="sv-SE"/>
        </w:rPr>
        <w:t>memerlukan</w:t>
      </w:r>
      <w:proofErr w:type="spellEnd"/>
      <w:r w:rsidRPr="00B969FA">
        <w:rPr>
          <w:sz w:val="24"/>
          <w:lang w:val="sv-SE"/>
        </w:rPr>
        <w:t xml:space="preserve"> </w:t>
      </w:r>
      <w:proofErr w:type="spellStart"/>
      <w:r w:rsidRPr="00B969FA">
        <w:rPr>
          <w:sz w:val="24"/>
          <w:lang w:val="sv-SE"/>
        </w:rPr>
        <w:t>perhatian</w:t>
      </w:r>
      <w:proofErr w:type="spellEnd"/>
      <w:r w:rsidRPr="00B969FA">
        <w:rPr>
          <w:sz w:val="24"/>
          <w:lang w:val="sv-SE"/>
        </w:rPr>
        <w:t xml:space="preserve"> </w:t>
      </w:r>
      <w:proofErr w:type="spellStart"/>
      <w:r w:rsidRPr="00B969FA">
        <w:rPr>
          <w:sz w:val="24"/>
          <w:lang w:val="sv-SE"/>
        </w:rPr>
        <w:t>serius</w:t>
      </w:r>
      <w:proofErr w:type="spellEnd"/>
      <w:r w:rsidRPr="00B969FA">
        <w:rPr>
          <w:sz w:val="24"/>
          <w:lang w:val="sv-SE"/>
        </w:rPr>
        <w:t xml:space="preserve">, </w:t>
      </w:r>
      <w:proofErr w:type="spellStart"/>
      <w:r w:rsidRPr="00B969FA">
        <w:rPr>
          <w:sz w:val="24"/>
          <w:lang w:val="sv-SE"/>
        </w:rPr>
        <w:t>khususnya</w:t>
      </w:r>
      <w:proofErr w:type="spellEnd"/>
      <w:r w:rsidRPr="00B969FA">
        <w:rPr>
          <w:sz w:val="24"/>
          <w:lang w:val="sv-SE"/>
        </w:rPr>
        <w:t xml:space="preserve"> </w:t>
      </w:r>
      <w:proofErr w:type="spellStart"/>
      <w:r w:rsidRPr="00B969FA">
        <w:rPr>
          <w:sz w:val="24"/>
          <w:lang w:val="sv-SE"/>
        </w:rPr>
        <w:t>melalui</w:t>
      </w:r>
      <w:proofErr w:type="spellEnd"/>
      <w:r w:rsidRPr="00B969FA">
        <w:rPr>
          <w:sz w:val="24"/>
          <w:lang w:val="sv-SE"/>
        </w:rPr>
        <w:t xml:space="preserve"> </w:t>
      </w:r>
      <w:proofErr w:type="spellStart"/>
      <w:r w:rsidRPr="00B969FA">
        <w:rPr>
          <w:sz w:val="24"/>
          <w:lang w:val="sv-SE"/>
        </w:rPr>
        <w:t>upaya</w:t>
      </w:r>
      <w:proofErr w:type="spellEnd"/>
      <w:r w:rsidRPr="00B969FA">
        <w:rPr>
          <w:sz w:val="24"/>
          <w:lang w:val="sv-SE"/>
        </w:rPr>
        <w:t xml:space="preserve"> </w:t>
      </w:r>
      <w:proofErr w:type="spellStart"/>
      <w:r w:rsidRPr="00B969FA">
        <w:rPr>
          <w:sz w:val="24"/>
          <w:lang w:val="sv-SE"/>
        </w:rPr>
        <w:t>promotif</w:t>
      </w:r>
      <w:proofErr w:type="spellEnd"/>
      <w:r w:rsidRPr="00B969FA">
        <w:rPr>
          <w:sz w:val="24"/>
          <w:lang w:val="sv-SE"/>
        </w:rPr>
        <w:t xml:space="preserve"> dan </w:t>
      </w:r>
      <w:proofErr w:type="spellStart"/>
      <w:r w:rsidRPr="00B969FA">
        <w:rPr>
          <w:sz w:val="24"/>
          <w:lang w:val="sv-SE"/>
        </w:rPr>
        <w:t>preventif</w:t>
      </w:r>
      <w:proofErr w:type="spellEnd"/>
      <w:r w:rsidRPr="00B969FA">
        <w:rPr>
          <w:sz w:val="24"/>
          <w:lang w:val="sv-SE"/>
        </w:rPr>
        <w:t xml:space="preserve"> </w:t>
      </w:r>
      <w:proofErr w:type="spellStart"/>
      <w:r w:rsidRPr="00B969FA">
        <w:rPr>
          <w:sz w:val="24"/>
          <w:lang w:val="sv-SE"/>
        </w:rPr>
        <w:t>sejak</w:t>
      </w:r>
      <w:proofErr w:type="spellEnd"/>
      <w:r w:rsidRPr="00B969FA">
        <w:rPr>
          <w:sz w:val="24"/>
          <w:lang w:val="sv-SE"/>
        </w:rPr>
        <w:t xml:space="preserve"> </w:t>
      </w:r>
      <w:proofErr w:type="spellStart"/>
      <w:r w:rsidRPr="00B969FA">
        <w:rPr>
          <w:sz w:val="24"/>
          <w:lang w:val="sv-SE"/>
        </w:rPr>
        <w:t>usia</w:t>
      </w:r>
      <w:proofErr w:type="spellEnd"/>
      <w:r w:rsidRPr="00B969FA">
        <w:rPr>
          <w:sz w:val="24"/>
          <w:lang w:val="sv-SE"/>
        </w:rPr>
        <w:t xml:space="preserve"> </w:t>
      </w:r>
      <w:proofErr w:type="spellStart"/>
      <w:r w:rsidRPr="00B969FA">
        <w:rPr>
          <w:sz w:val="24"/>
          <w:lang w:val="sv-SE"/>
        </w:rPr>
        <w:t>remaja</w:t>
      </w:r>
      <w:proofErr w:type="spellEnd"/>
      <w:r w:rsidRPr="00B969FA">
        <w:rPr>
          <w:sz w:val="24"/>
          <w:lang w:val="sv-SE"/>
        </w:rPr>
        <w:t>.</w:t>
      </w:r>
    </w:p>
    <w:p w14:paraId="078A837E" w14:textId="1D57C35C" w:rsidR="00263183" w:rsidRPr="00B969FA" w:rsidRDefault="00263183" w:rsidP="00263183">
      <w:pPr>
        <w:ind w:left="-2" w:firstLineChars="236" w:firstLine="566"/>
        <w:rPr>
          <w:sz w:val="24"/>
          <w:lang w:val="sv-SE"/>
        </w:rPr>
      </w:pPr>
      <w:r w:rsidRPr="00B969FA">
        <w:rPr>
          <w:sz w:val="24"/>
          <w:lang w:val="sv-SE"/>
        </w:rPr>
        <w:t xml:space="preserve">Faktor </w:t>
      </w:r>
      <w:proofErr w:type="spellStart"/>
      <w:r w:rsidRPr="00B969FA">
        <w:rPr>
          <w:sz w:val="24"/>
          <w:lang w:val="sv-SE"/>
        </w:rPr>
        <w:t>risiko</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meliputi</w:t>
      </w:r>
      <w:proofErr w:type="spellEnd"/>
      <w:r w:rsidRPr="00B969FA">
        <w:rPr>
          <w:sz w:val="24"/>
          <w:lang w:val="sv-SE"/>
        </w:rPr>
        <w:t xml:space="preserve"> </w:t>
      </w:r>
      <w:proofErr w:type="spellStart"/>
      <w:r w:rsidRPr="00B969FA">
        <w:rPr>
          <w:sz w:val="24"/>
          <w:lang w:val="sv-SE"/>
        </w:rPr>
        <w:t>pernikahan</w:t>
      </w:r>
      <w:proofErr w:type="spellEnd"/>
      <w:r w:rsidRPr="00B969FA">
        <w:rPr>
          <w:sz w:val="24"/>
          <w:lang w:val="sv-SE"/>
        </w:rPr>
        <w:t xml:space="preserve"> </w:t>
      </w:r>
      <w:proofErr w:type="spellStart"/>
      <w:r w:rsidRPr="00B969FA">
        <w:rPr>
          <w:sz w:val="24"/>
          <w:lang w:val="sv-SE"/>
        </w:rPr>
        <w:t>usia</w:t>
      </w:r>
      <w:proofErr w:type="spellEnd"/>
      <w:r w:rsidRPr="00B969FA">
        <w:rPr>
          <w:sz w:val="24"/>
          <w:lang w:val="sv-SE"/>
        </w:rPr>
        <w:t xml:space="preserve"> </w:t>
      </w:r>
      <w:proofErr w:type="spellStart"/>
      <w:r w:rsidRPr="00B969FA">
        <w:rPr>
          <w:sz w:val="24"/>
          <w:lang w:val="sv-SE"/>
        </w:rPr>
        <w:t>dini</w:t>
      </w:r>
      <w:proofErr w:type="spellEnd"/>
      <w:r w:rsidRPr="00B969FA">
        <w:rPr>
          <w:sz w:val="24"/>
          <w:lang w:val="sv-SE"/>
        </w:rPr>
        <w:t xml:space="preserve">, </w:t>
      </w:r>
      <w:proofErr w:type="spellStart"/>
      <w:r w:rsidRPr="00B969FA">
        <w:rPr>
          <w:sz w:val="24"/>
          <w:lang w:val="sv-SE"/>
        </w:rPr>
        <w:t>berganti-ganti</w:t>
      </w:r>
      <w:proofErr w:type="spellEnd"/>
      <w:r w:rsidRPr="00B969FA">
        <w:rPr>
          <w:sz w:val="24"/>
          <w:lang w:val="sv-SE"/>
        </w:rPr>
        <w:t xml:space="preserve"> </w:t>
      </w:r>
      <w:proofErr w:type="spellStart"/>
      <w:r w:rsidRPr="00B969FA">
        <w:rPr>
          <w:sz w:val="24"/>
          <w:lang w:val="sv-SE"/>
        </w:rPr>
        <w:t>pasangan</w:t>
      </w:r>
      <w:proofErr w:type="spellEnd"/>
      <w:r w:rsidRPr="00B969FA">
        <w:rPr>
          <w:sz w:val="24"/>
          <w:lang w:val="sv-SE"/>
        </w:rPr>
        <w:t xml:space="preserve"> </w:t>
      </w:r>
      <w:proofErr w:type="spellStart"/>
      <w:r w:rsidRPr="00B969FA">
        <w:rPr>
          <w:sz w:val="24"/>
          <w:lang w:val="sv-SE"/>
        </w:rPr>
        <w:t>seksual</w:t>
      </w:r>
      <w:proofErr w:type="spellEnd"/>
      <w:r w:rsidRPr="00B969FA">
        <w:rPr>
          <w:sz w:val="24"/>
          <w:lang w:val="sv-SE"/>
        </w:rPr>
        <w:t xml:space="preserve">, </w:t>
      </w:r>
      <w:proofErr w:type="spellStart"/>
      <w:r w:rsidRPr="00B969FA">
        <w:rPr>
          <w:sz w:val="24"/>
          <w:lang w:val="sv-SE"/>
        </w:rPr>
        <w:t>kebiasaan</w:t>
      </w:r>
      <w:proofErr w:type="spellEnd"/>
      <w:r w:rsidRPr="00B969FA">
        <w:rPr>
          <w:sz w:val="24"/>
          <w:lang w:val="sv-SE"/>
        </w:rPr>
        <w:t xml:space="preserve"> </w:t>
      </w:r>
      <w:proofErr w:type="spellStart"/>
      <w:r w:rsidRPr="00B969FA">
        <w:rPr>
          <w:sz w:val="24"/>
          <w:lang w:val="sv-SE"/>
        </w:rPr>
        <w:t>merokok</w:t>
      </w:r>
      <w:proofErr w:type="spellEnd"/>
      <w:r w:rsidRPr="00B969FA">
        <w:rPr>
          <w:sz w:val="24"/>
          <w:lang w:val="sv-SE"/>
        </w:rPr>
        <w:t xml:space="preserve">, </w:t>
      </w:r>
      <w:proofErr w:type="spellStart"/>
      <w:r w:rsidRPr="00B969FA">
        <w:rPr>
          <w:sz w:val="24"/>
          <w:lang w:val="sv-SE"/>
        </w:rPr>
        <w:t>riwayat</w:t>
      </w:r>
      <w:proofErr w:type="spellEnd"/>
      <w:r w:rsidRPr="00B969FA">
        <w:rPr>
          <w:sz w:val="24"/>
          <w:lang w:val="sv-SE"/>
        </w:rPr>
        <w:t xml:space="preserve"> </w:t>
      </w:r>
      <w:proofErr w:type="spellStart"/>
      <w:r w:rsidRPr="00B969FA">
        <w:rPr>
          <w:sz w:val="24"/>
          <w:lang w:val="sv-SE"/>
        </w:rPr>
        <w:t>infeksi</w:t>
      </w:r>
      <w:proofErr w:type="spellEnd"/>
      <w:r w:rsidRPr="00B969FA">
        <w:rPr>
          <w:sz w:val="24"/>
          <w:lang w:val="sv-SE"/>
        </w:rPr>
        <w:t xml:space="preserve"> </w:t>
      </w:r>
      <w:proofErr w:type="spellStart"/>
      <w:r w:rsidRPr="00B969FA">
        <w:rPr>
          <w:sz w:val="24"/>
          <w:lang w:val="sv-SE"/>
        </w:rPr>
        <w:t>menular</w:t>
      </w:r>
      <w:proofErr w:type="spellEnd"/>
      <w:r w:rsidRPr="00B969FA">
        <w:rPr>
          <w:sz w:val="24"/>
          <w:lang w:val="sv-SE"/>
        </w:rPr>
        <w:t xml:space="preserve"> </w:t>
      </w:r>
      <w:proofErr w:type="spellStart"/>
      <w:r w:rsidRPr="00B969FA">
        <w:rPr>
          <w:sz w:val="24"/>
          <w:lang w:val="sv-SE"/>
        </w:rPr>
        <w:t>seksual</w:t>
      </w:r>
      <w:proofErr w:type="spellEnd"/>
      <w:r w:rsidRPr="00B969FA">
        <w:rPr>
          <w:sz w:val="24"/>
          <w:lang w:val="sv-SE"/>
        </w:rPr>
        <w:t xml:space="preserve">, </w:t>
      </w:r>
      <w:proofErr w:type="spellStart"/>
      <w:r w:rsidRPr="00B969FA">
        <w:rPr>
          <w:sz w:val="24"/>
          <w:lang w:val="sv-SE"/>
        </w:rPr>
        <w:t>memiliki</w:t>
      </w:r>
      <w:proofErr w:type="spellEnd"/>
      <w:r w:rsidRPr="00B969FA">
        <w:rPr>
          <w:sz w:val="24"/>
          <w:lang w:val="sv-SE"/>
        </w:rPr>
        <w:t xml:space="preserve"> </w:t>
      </w:r>
      <w:proofErr w:type="spellStart"/>
      <w:r w:rsidRPr="00B969FA">
        <w:rPr>
          <w:sz w:val="24"/>
          <w:lang w:val="sv-SE"/>
        </w:rPr>
        <w:t>banyak</w:t>
      </w:r>
      <w:proofErr w:type="spellEnd"/>
      <w:r w:rsidRPr="00B969FA">
        <w:rPr>
          <w:sz w:val="24"/>
          <w:lang w:val="sv-SE"/>
        </w:rPr>
        <w:t xml:space="preserve"> </w:t>
      </w:r>
      <w:proofErr w:type="spellStart"/>
      <w:r w:rsidRPr="00B969FA">
        <w:rPr>
          <w:sz w:val="24"/>
          <w:lang w:val="sv-SE"/>
        </w:rPr>
        <w:t>anak</w:t>
      </w:r>
      <w:proofErr w:type="spellEnd"/>
      <w:r w:rsidRPr="00B969FA">
        <w:rPr>
          <w:sz w:val="24"/>
          <w:lang w:val="sv-SE"/>
        </w:rPr>
        <w:t xml:space="preserve">, </w:t>
      </w:r>
      <w:proofErr w:type="spellStart"/>
      <w:r w:rsidRPr="00B969FA">
        <w:rPr>
          <w:sz w:val="24"/>
          <w:lang w:val="sv-SE"/>
        </w:rPr>
        <w:t>serta</w:t>
      </w:r>
      <w:proofErr w:type="spellEnd"/>
      <w:r w:rsidRPr="00B969FA">
        <w:rPr>
          <w:sz w:val="24"/>
          <w:lang w:val="sv-SE"/>
        </w:rPr>
        <w:t xml:space="preserve"> </w:t>
      </w:r>
      <w:proofErr w:type="spellStart"/>
      <w:r w:rsidRPr="00B969FA">
        <w:rPr>
          <w:sz w:val="24"/>
          <w:lang w:val="sv-SE"/>
        </w:rPr>
        <w:t>penggunaan</w:t>
      </w:r>
      <w:proofErr w:type="spellEnd"/>
      <w:r w:rsidRPr="00B969FA">
        <w:rPr>
          <w:sz w:val="24"/>
          <w:lang w:val="sv-SE"/>
        </w:rPr>
        <w:t xml:space="preserve"> </w:t>
      </w:r>
      <w:proofErr w:type="spellStart"/>
      <w:r w:rsidRPr="00B969FA">
        <w:rPr>
          <w:sz w:val="24"/>
          <w:lang w:val="sv-SE"/>
        </w:rPr>
        <w:t>kontrasepsi</w:t>
      </w:r>
      <w:proofErr w:type="spellEnd"/>
      <w:r w:rsidRPr="00B969FA">
        <w:rPr>
          <w:sz w:val="24"/>
          <w:lang w:val="sv-SE"/>
        </w:rPr>
        <w:t xml:space="preserve"> oral </w:t>
      </w:r>
      <w:proofErr w:type="spellStart"/>
      <w:r w:rsidRPr="00B969FA">
        <w:rPr>
          <w:sz w:val="24"/>
          <w:lang w:val="sv-SE"/>
        </w:rPr>
        <w:t>jangka</w:t>
      </w:r>
      <w:proofErr w:type="spellEnd"/>
      <w:r w:rsidRPr="00B969FA">
        <w:rPr>
          <w:sz w:val="24"/>
          <w:lang w:val="sv-SE"/>
        </w:rPr>
        <w:t xml:space="preserve"> </w:t>
      </w:r>
      <w:proofErr w:type="spellStart"/>
      <w:r w:rsidRPr="00B969FA">
        <w:rPr>
          <w:sz w:val="24"/>
          <w:lang w:val="sv-SE"/>
        </w:rPr>
        <w:t>panjang</w:t>
      </w:r>
      <w:proofErr w:type="spellEnd"/>
      <w:r w:rsidRPr="00B969FA">
        <w:rPr>
          <w:sz w:val="24"/>
          <w:lang w:val="sv-SE"/>
        </w:rPr>
        <w:t xml:space="preserve"> </w:t>
      </w:r>
      <w:r w:rsidR="003D1E3E" w:rsidRPr="00E16423">
        <w:rPr>
          <w:color w:val="000000"/>
          <w:sz w:val="24"/>
          <w:lang w:val="en-US"/>
        </w:rPr>
        <w:fldChar w:fldCharType="begin" w:fldLock="1"/>
      </w:r>
      <w:r w:rsidR="003D1E3E" w:rsidRPr="00B969FA">
        <w:rPr>
          <w:color w:val="000000"/>
          <w:sz w:val="24"/>
          <w:lang w:val="sv-SE"/>
        </w:rPr>
        <w:instrText>ADDIN CSL_CITATION {"citationItems":[{"id":"ITEM-1","itemData":{"DOI":"10.47453/etos.v3i1.345","abstract":"Cervical cancer is a type of cancer with the highest prevalence and mortality rate in women. However, early detection can reduce mortality from cervical cancer significantly and effective screening and treatment of pre-cancerous lesions can reduce the incidence of cervical cancer. Therefore, empowering groups of adolescents in schools and communities in increasing awareness of the importance of knowledge about early detection of symptoms and signs, as well as steps to prevent cervical cancer, as well as management of cervical cancer therapy is needed. The purpose of this activity provided knowledge to adolescents about the dangers of cervical cancer, early detection, prevention, and treatment. This PPM activity was carried out in collaboration with Muhammadiyah 1 high school students Taman Sidoarjo, totaling 58 of 12-grade students using a zoom meeting. The result of this PPM activity was the increase of knowledge between the pre-test and post-test from (39.9%) to (81%). The conclusion was an increase in knowledge of Muhammadiyah 1 Taman Sidoarjo high school students regarding early detection of symptoms and signs, as well as steps to prevent cervical cancer, as well as management of cervical cancer therapy.\r Abstrak \r Kanker servik merupakan jenis kanker dengan prevalensi dan angka kematian tertinggi pada wanita. Namun, deteksi dini ternyata dapat menurunkan angka kematian akibat kanker servik secara signifikan dan skrining yang efektif serta pengobatan lesi pra-kanker dapat menurunkan angka kejadian kanker serviks. Oleh karena itu, pemberdayaan kelompok anak remaja di lingkungan sekolah dan masyarakat dalam meningkatkan kesadaran akan pentingnya pengetahuan mengenai deteksi dini gejala dan tanda, serta langkah pencegahan kanker serviks, serta management terapi kanker servik sangat dibutuhkan. Tujuan kegiatan ini untuk memberikan pengetahuan kepada remaja tentang bahayanya kanker serviks, cara deteksi dini, pencegahan dan penanganannya. Kegiatan PPM ini dilakukan dengan kerjasama dengan siswi SMU Muhammadiyah 1 Taman Sidoarjo, berjumlah 58 siswi kelas 12 dengan menggunakan zoom meeting. Hasil kegiatan PPM ini terjadinya peningkatan pengetahuan antara pre test dan post test dari (39,9%) menjadi (81%). Kesimpulan Pengabdian Pada Masyarakat ini adanya peningkatan pengetahuan pada siswi SMU Muhammadiyah 1 Taman Sidoarjo mengenai deteksi dini gejala dan tanda, serta langkah pencegahan kanker serviks, serta management terapi kanker servik.","author":[{"dropping-particle":"","family":"Purbosari","given":"Ira","non-dropping-particle":"","parse-names":false,"suffix":""},{"dropping-particle":"","family":"Rahayu","given":"Asti","non-dropping-particle":"","parse-names":false,"suffix":""},{"dropping-particle":"","family":"Sari","given":"Dewi Perwito","non-dropping-particle":"","parse-names":false,"suffix":""},{"dropping-particle":"","family":"Nuraini","given":"Indria","non-dropping-particle":"","parse-names":false,"suffix":""}],"container-title":"Etos : Jurnal Pengabdian Masyarakat","id":"ITEM-1","issue":"1","issued":{"date-parts":[["2021"]]},"page":"14","title":"Upaya Mencegah Peningkatan Kejadian Kanker Servik Melalui Sosialisasi Cara Mencegah Kanker Serviks Pada Remaja","type":"article-journal","volume":"3"},"uris":["http://www.mendeley.com/documents/?uuid=ae9ee418-2597-41ad-8319-4fbad975279e"]}],"mendeley":{"formattedCitation":"(Purbosari et al., 2021)","plainTextFormattedCitation":"(Purbosari et al., 2021)","previouslyFormattedCitation":"(Purbosari et al., 2021)"},"properties":{"noteIndex":0},"schema":"https://github.com/citation-style-language/schema/raw/master/csl-citation.json"}</w:instrText>
      </w:r>
      <w:r w:rsidR="003D1E3E" w:rsidRPr="00E16423">
        <w:rPr>
          <w:color w:val="000000"/>
          <w:sz w:val="24"/>
          <w:lang w:val="en-US"/>
        </w:rPr>
        <w:fldChar w:fldCharType="separate"/>
      </w:r>
      <w:r w:rsidR="003D1E3E" w:rsidRPr="00B969FA">
        <w:rPr>
          <w:noProof/>
          <w:color w:val="000000"/>
          <w:sz w:val="24"/>
          <w:lang w:val="sv-SE"/>
        </w:rPr>
        <w:t xml:space="preserve">(Purbosari </w:t>
      </w:r>
      <w:r w:rsidR="003D1E3E" w:rsidRPr="00B969FA">
        <w:rPr>
          <w:i/>
          <w:iCs/>
          <w:noProof/>
          <w:color w:val="000000"/>
          <w:sz w:val="24"/>
          <w:lang w:val="sv-SE"/>
        </w:rPr>
        <w:t>et</w:t>
      </w:r>
      <w:r w:rsidR="003D1E3E" w:rsidRPr="00B969FA">
        <w:rPr>
          <w:noProof/>
          <w:color w:val="000000"/>
          <w:sz w:val="24"/>
          <w:lang w:val="sv-SE"/>
        </w:rPr>
        <w:t xml:space="preserve"> </w:t>
      </w:r>
      <w:r w:rsidR="003D1E3E" w:rsidRPr="00B969FA">
        <w:rPr>
          <w:i/>
          <w:iCs/>
          <w:noProof/>
          <w:color w:val="000000"/>
          <w:sz w:val="24"/>
          <w:lang w:val="sv-SE"/>
        </w:rPr>
        <w:t>al.,</w:t>
      </w:r>
      <w:r w:rsidR="003D1E3E" w:rsidRPr="00B969FA">
        <w:rPr>
          <w:noProof/>
          <w:color w:val="000000"/>
          <w:sz w:val="24"/>
          <w:lang w:val="sv-SE"/>
        </w:rPr>
        <w:t xml:space="preserve"> 2021)</w:t>
      </w:r>
      <w:r w:rsidR="003D1E3E" w:rsidRPr="00E16423">
        <w:rPr>
          <w:color w:val="000000"/>
          <w:sz w:val="24"/>
          <w:lang w:val="en-US"/>
        </w:rPr>
        <w:fldChar w:fldCharType="end"/>
      </w:r>
      <w:r w:rsidR="003D1E3E" w:rsidRPr="00B969FA">
        <w:rPr>
          <w:color w:val="000000"/>
          <w:sz w:val="24"/>
          <w:lang w:val="sv-SE"/>
        </w:rPr>
        <w:t xml:space="preserve">. </w:t>
      </w:r>
      <w:r w:rsidRPr="00B969FA">
        <w:rPr>
          <w:sz w:val="24"/>
          <w:lang w:val="sv-SE"/>
        </w:rPr>
        <w:t xml:space="preserve">Faktor-faktor </w:t>
      </w:r>
      <w:proofErr w:type="spellStart"/>
      <w:r w:rsidRPr="00B969FA">
        <w:rPr>
          <w:sz w:val="24"/>
          <w:lang w:val="sv-SE"/>
        </w:rPr>
        <w:t>tersebut</w:t>
      </w:r>
      <w:proofErr w:type="spellEnd"/>
      <w:r w:rsidRPr="00B969FA">
        <w:rPr>
          <w:sz w:val="24"/>
          <w:lang w:val="sv-SE"/>
        </w:rPr>
        <w:t xml:space="preserve"> </w:t>
      </w:r>
      <w:proofErr w:type="spellStart"/>
      <w:r w:rsidRPr="00B969FA">
        <w:rPr>
          <w:sz w:val="24"/>
          <w:lang w:val="sv-SE"/>
        </w:rPr>
        <w:t>berpotensi</w:t>
      </w:r>
      <w:proofErr w:type="spellEnd"/>
      <w:r w:rsidRPr="00B969FA">
        <w:rPr>
          <w:sz w:val="24"/>
          <w:lang w:val="sv-SE"/>
        </w:rPr>
        <w:t xml:space="preserve"> </w:t>
      </w:r>
      <w:proofErr w:type="spellStart"/>
      <w:r w:rsidRPr="00B969FA">
        <w:rPr>
          <w:sz w:val="24"/>
          <w:lang w:val="sv-SE"/>
        </w:rPr>
        <w:t>dimulai</w:t>
      </w:r>
      <w:proofErr w:type="spellEnd"/>
      <w:r w:rsidRPr="00B969FA">
        <w:rPr>
          <w:sz w:val="24"/>
          <w:lang w:val="sv-SE"/>
        </w:rPr>
        <w:t xml:space="preserve"> </w:t>
      </w:r>
      <w:proofErr w:type="spellStart"/>
      <w:r w:rsidRPr="00B969FA">
        <w:rPr>
          <w:sz w:val="24"/>
          <w:lang w:val="sv-SE"/>
        </w:rPr>
        <w:t>sejak</w:t>
      </w:r>
      <w:proofErr w:type="spellEnd"/>
      <w:r w:rsidRPr="00B969FA">
        <w:rPr>
          <w:sz w:val="24"/>
          <w:lang w:val="sv-SE"/>
        </w:rPr>
        <w:t xml:space="preserve"> masa </w:t>
      </w:r>
      <w:proofErr w:type="spellStart"/>
      <w:r w:rsidRPr="00B969FA">
        <w:rPr>
          <w:sz w:val="24"/>
          <w:lang w:val="sv-SE"/>
        </w:rPr>
        <w:t>remaja</w:t>
      </w:r>
      <w:proofErr w:type="spellEnd"/>
      <w:r w:rsidRPr="00B969FA">
        <w:rPr>
          <w:sz w:val="24"/>
          <w:lang w:val="sv-SE"/>
        </w:rPr>
        <w:t xml:space="preserve">, </w:t>
      </w:r>
      <w:proofErr w:type="spellStart"/>
      <w:r w:rsidRPr="00B969FA">
        <w:rPr>
          <w:sz w:val="24"/>
          <w:lang w:val="sv-SE"/>
        </w:rPr>
        <w:t>sehingga</w:t>
      </w:r>
      <w:proofErr w:type="spellEnd"/>
      <w:r w:rsidRPr="00B969FA">
        <w:rPr>
          <w:sz w:val="24"/>
          <w:lang w:val="sv-SE"/>
        </w:rPr>
        <w:t xml:space="preserve"> </w:t>
      </w:r>
      <w:proofErr w:type="spellStart"/>
      <w:r w:rsidRPr="00B969FA">
        <w:rPr>
          <w:sz w:val="24"/>
          <w:lang w:val="sv-SE"/>
        </w:rPr>
        <w:t>edukasi</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w:t>
      </w:r>
      <w:proofErr w:type="spellStart"/>
      <w:r w:rsidRPr="00B969FA">
        <w:rPr>
          <w:sz w:val="24"/>
          <w:lang w:val="sv-SE"/>
        </w:rPr>
        <w:t>reproduksi</w:t>
      </w:r>
      <w:proofErr w:type="spellEnd"/>
      <w:r w:rsidRPr="00B969FA">
        <w:rPr>
          <w:sz w:val="24"/>
          <w:lang w:val="sv-SE"/>
        </w:rPr>
        <w:t xml:space="preserve"> </w:t>
      </w:r>
      <w:proofErr w:type="spellStart"/>
      <w:r w:rsidRPr="00B969FA">
        <w:rPr>
          <w:sz w:val="24"/>
          <w:lang w:val="sv-SE"/>
        </w:rPr>
        <w:t>pada</w:t>
      </w:r>
      <w:proofErr w:type="spellEnd"/>
      <w:r w:rsidRPr="00B969FA">
        <w:rPr>
          <w:sz w:val="24"/>
          <w:lang w:val="sv-SE"/>
        </w:rPr>
        <w:t xml:space="preserve"> </w:t>
      </w:r>
      <w:proofErr w:type="spellStart"/>
      <w:r w:rsidRPr="00B969FA">
        <w:rPr>
          <w:sz w:val="24"/>
          <w:lang w:val="sv-SE"/>
        </w:rPr>
        <w:t>remaja</w:t>
      </w:r>
      <w:proofErr w:type="spellEnd"/>
      <w:r w:rsidRPr="00B969FA">
        <w:rPr>
          <w:sz w:val="24"/>
          <w:lang w:val="sv-SE"/>
        </w:rPr>
        <w:t xml:space="preserve"> </w:t>
      </w:r>
      <w:proofErr w:type="spellStart"/>
      <w:r w:rsidRPr="00B969FA">
        <w:rPr>
          <w:sz w:val="24"/>
          <w:lang w:val="sv-SE"/>
        </w:rPr>
        <w:t>putri</w:t>
      </w:r>
      <w:proofErr w:type="spellEnd"/>
      <w:r w:rsidRPr="00B969FA">
        <w:rPr>
          <w:sz w:val="24"/>
          <w:lang w:val="sv-SE"/>
        </w:rPr>
        <w:t xml:space="preserve"> </w:t>
      </w:r>
      <w:proofErr w:type="spellStart"/>
      <w:r w:rsidRPr="00B969FA">
        <w:rPr>
          <w:sz w:val="24"/>
          <w:lang w:val="sv-SE"/>
        </w:rPr>
        <w:t>menjadi</w:t>
      </w:r>
      <w:proofErr w:type="spellEnd"/>
      <w:r w:rsidRPr="00B969FA">
        <w:rPr>
          <w:sz w:val="24"/>
          <w:lang w:val="sv-SE"/>
        </w:rPr>
        <w:t xml:space="preserve"> </w:t>
      </w:r>
      <w:proofErr w:type="spellStart"/>
      <w:r w:rsidRPr="00B969FA">
        <w:rPr>
          <w:sz w:val="24"/>
          <w:lang w:val="sv-SE"/>
        </w:rPr>
        <w:t>langkah</w:t>
      </w:r>
      <w:proofErr w:type="spellEnd"/>
      <w:r w:rsidRPr="00B969FA">
        <w:rPr>
          <w:sz w:val="24"/>
          <w:lang w:val="sv-SE"/>
        </w:rPr>
        <w:t xml:space="preserve"> strategis </w:t>
      </w:r>
      <w:proofErr w:type="spellStart"/>
      <w:r w:rsidRPr="00B969FA">
        <w:rPr>
          <w:sz w:val="24"/>
          <w:lang w:val="sv-SE"/>
        </w:rPr>
        <w:t>dalam</w:t>
      </w:r>
      <w:proofErr w:type="spellEnd"/>
      <w:r w:rsidRPr="00B969FA">
        <w:rPr>
          <w:sz w:val="24"/>
          <w:lang w:val="sv-SE"/>
        </w:rPr>
        <w:t xml:space="preserve"> </w:t>
      </w:r>
      <w:proofErr w:type="spellStart"/>
      <w:r w:rsidRPr="00B969FA">
        <w:rPr>
          <w:sz w:val="24"/>
          <w:lang w:val="sv-SE"/>
        </w:rPr>
        <w:t>pencegahan</w:t>
      </w:r>
      <w:proofErr w:type="spellEnd"/>
      <w:r w:rsidRPr="00B969FA">
        <w:rPr>
          <w:sz w:val="24"/>
          <w:lang w:val="sv-SE"/>
        </w:rPr>
        <w:t xml:space="preserve"> </w:t>
      </w:r>
      <w:proofErr w:type="spellStart"/>
      <w:r w:rsidRPr="00B969FA">
        <w:rPr>
          <w:sz w:val="24"/>
          <w:lang w:val="sv-SE"/>
        </w:rPr>
        <w:t>sejak</w:t>
      </w:r>
      <w:proofErr w:type="spellEnd"/>
      <w:r w:rsidRPr="00B969FA">
        <w:rPr>
          <w:sz w:val="24"/>
          <w:lang w:val="sv-SE"/>
        </w:rPr>
        <w:t xml:space="preserve"> </w:t>
      </w:r>
      <w:proofErr w:type="spellStart"/>
      <w:r w:rsidRPr="00B969FA">
        <w:rPr>
          <w:sz w:val="24"/>
          <w:lang w:val="sv-SE"/>
        </w:rPr>
        <w:t>dini</w:t>
      </w:r>
      <w:proofErr w:type="spellEnd"/>
      <w:r w:rsidRPr="00B969FA">
        <w:rPr>
          <w:sz w:val="24"/>
          <w:lang w:val="sv-SE"/>
        </w:rPr>
        <w:t xml:space="preserve"> </w:t>
      </w:r>
      <w:r w:rsidR="003D1E3E" w:rsidRPr="00E16423">
        <w:rPr>
          <w:color w:val="000000"/>
          <w:sz w:val="24"/>
          <w:lang w:val="en-US"/>
        </w:rPr>
        <w:fldChar w:fldCharType="begin" w:fldLock="1"/>
      </w:r>
      <w:r w:rsidR="003D1E3E"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3D1E3E" w:rsidRPr="00E16423">
        <w:rPr>
          <w:color w:val="000000"/>
          <w:sz w:val="24"/>
          <w:lang w:val="en-US"/>
        </w:rPr>
        <w:fldChar w:fldCharType="separate"/>
      </w:r>
      <w:r w:rsidR="003D1E3E" w:rsidRPr="00B969FA">
        <w:rPr>
          <w:noProof/>
          <w:color w:val="000000"/>
          <w:sz w:val="24"/>
          <w:lang w:val="sv-SE"/>
        </w:rPr>
        <w:t>(Octavia &amp; Fadilla, 2017)</w:t>
      </w:r>
      <w:r w:rsidR="003D1E3E" w:rsidRPr="00E16423">
        <w:rPr>
          <w:color w:val="000000"/>
          <w:sz w:val="24"/>
          <w:lang w:val="en-US"/>
        </w:rPr>
        <w:fldChar w:fldCharType="end"/>
      </w:r>
      <w:r w:rsidR="003D1E3E" w:rsidRPr="00B969FA">
        <w:rPr>
          <w:color w:val="000000"/>
          <w:sz w:val="24"/>
          <w:lang w:val="sv-SE"/>
        </w:rPr>
        <w:t xml:space="preserve">. </w:t>
      </w:r>
      <w:proofErr w:type="spellStart"/>
      <w:r w:rsidRPr="00B969FA">
        <w:rPr>
          <w:sz w:val="24"/>
          <w:lang w:val="sv-SE"/>
        </w:rPr>
        <w:t>Remaja</w:t>
      </w:r>
      <w:proofErr w:type="spellEnd"/>
      <w:r w:rsidRPr="00B969FA">
        <w:rPr>
          <w:sz w:val="24"/>
          <w:lang w:val="sv-SE"/>
        </w:rPr>
        <w:t xml:space="preserve"> </w:t>
      </w:r>
      <w:proofErr w:type="spellStart"/>
      <w:r w:rsidRPr="00B969FA">
        <w:rPr>
          <w:sz w:val="24"/>
          <w:lang w:val="sv-SE"/>
        </w:rPr>
        <w:t>merupakan</w:t>
      </w:r>
      <w:proofErr w:type="spellEnd"/>
      <w:r w:rsidRPr="00B969FA">
        <w:rPr>
          <w:sz w:val="24"/>
          <w:lang w:val="sv-SE"/>
        </w:rPr>
        <w:t xml:space="preserve"> </w:t>
      </w:r>
      <w:proofErr w:type="spellStart"/>
      <w:r w:rsidRPr="00B969FA">
        <w:rPr>
          <w:sz w:val="24"/>
          <w:lang w:val="sv-SE"/>
        </w:rPr>
        <w:t>fase</w:t>
      </w:r>
      <w:proofErr w:type="spellEnd"/>
      <w:r w:rsidRPr="00B969FA">
        <w:rPr>
          <w:sz w:val="24"/>
          <w:lang w:val="sv-SE"/>
        </w:rPr>
        <w:t xml:space="preserve"> </w:t>
      </w:r>
      <w:proofErr w:type="spellStart"/>
      <w:r w:rsidRPr="00B969FA">
        <w:rPr>
          <w:sz w:val="24"/>
          <w:lang w:val="sv-SE"/>
        </w:rPr>
        <w:t>transisi</w:t>
      </w:r>
      <w:proofErr w:type="spellEnd"/>
      <w:r w:rsidRPr="00B969FA">
        <w:rPr>
          <w:sz w:val="24"/>
          <w:lang w:val="sv-SE"/>
        </w:rPr>
        <w:t xml:space="preserve"> </w:t>
      </w:r>
      <w:proofErr w:type="spellStart"/>
      <w:r w:rsidRPr="00B969FA">
        <w:rPr>
          <w:sz w:val="24"/>
          <w:lang w:val="sv-SE"/>
        </w:rPr>
        <w:t>menuju</w:t>
      </w:r>
      <w:proofErr w:type="spellEnd"/>
      <w:r w:rsidRPr="00B969FA">
        <w:rPr>
          <w:sz w:val="24"/>
          <w:lang w:val="sv-SE"/>
        </w:rPr>
        <w:t xml:space="preserve"> </w:t>
      </w:r>
      <w:proofErr w:type="spellStart"/>
      <w:r w:rsidRPr="00B969FA">
        <w:rPr>
          <w:sz w:val="24"/>
          <w:lang w:val="sv-SE"/>
        </w:rPr>
        <w:t>kedewasaan</w:t>
      </w:r>
      <w:proofErr w:type="spellEnd"/>
      <w:r w:rsidRPr="00B969FA">
        <w:rPr>
          <w:sz w:val="24"/>
          <w:lang w:val="sv-SE"/>
        </w:rPr>
        <w:t xml:space="preserve"> yang </w:t>
      </w:r>
      <w:proofErr w:type="spellStart"/>
      <w:r w:rsidRPr="00B969FA">
        <w:rPr>
          <w:sz w:val="24"/>
          <w:lang w:val="sv-SE"/>
        </w:rPr>
        <w:t>ditandai</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pembentukan</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dan </w:t>
      </w:r>
      <w:proofErr w:type="spellStart"/>
      <w:r w:rsidRPr="00B969FA">
        <w:rPr>
          <w:sz w:val="24"/>
          <w:lang w:val="sv-SE"/>
        </w:rPr>
        <w:t>perilaku</w:t>
      </w:r>
      <w:proofErr w:type="spellEnd"/>
      <w:r w:rsidRPr="00B969FA">
        <w:rPr>
          <w:sz w:val="24"/>
          <w:lang w:val="sv-SE"/>
        </w:rPr>
        <w:t xml:space="preserve"> yang akan </w:t>
      </w:r>
      <w:proofErr w:type="spellStart"/>
      <w:r w:rsidRPr="00B969FA">
        <w:rPr>
          <w:sz w:val="24"/>
          <w:lang w:val="sv-SE"/>
        </w:rPr>
        <w:t>terbawa</w:t>
      </w:r>
      <w:proofErr w:type="spellEnd"/>
      <w:r w:rsidRPr="00B969FA">
        <w:rPr>
          <w:sz w:val="24"/>
          <w:lang w:val="sv-SE"/>
        </w:rPr>
        <w:t xml:space="preserve"> </w:t>
      </w:r>
      <w:proofErr w:type="spellStart"/>
      <w:r w:rsidRPr="00B969FA">
        <w:rPr>
          <w:sz w:val="24"/>
          <w:lang w:val="sv-SE"/>
        </w:rPr>
        <w:t>hingga</w:t>
      </w:r>
      <w:proofErr w:type="spellEnd"/>
      <w:r w:rsidRPr="00B969FA">
        <w:rPr>
          <w:sz w:val="24"/>
          <w:lang w:val="sv-SE"/>
        </w:rPr>
        <w:t xml:space="preserve"> </w:t>
      </w:r>
      <w:proofErr w:type="spellStart"/>
      <w:r w:rsidRPr="00B969FA">
        <w:rPr>
          <w:sz w:val="24"/>
          <w:lang w:val="sv-SE"/>
        </w:rPr>
        <w:t>dewasa</w:t>
      </w:r>
      <w:proofErr w:type="spellEnd"/>
      <w:r w:rsidRPr="00B969FA">
        <w:rPr>
          <w:sz w:val="24"/>
          <w:lang w:val="sv-SE"/>
        </w:rPr>
        <w:t xml:space="preserve"> </w:t>
      </w:r>
      <w:r w:rsidR="00835D28" w:rsidRPr="00E16423">
        <w:rPr>
          <w:color w:val="000000"/>
          <w:sz w:val="24"/>
          <w:lang w:val="en-US"/>
        </w:rPr>
        <w:fldChar w:fldCharType="begin" w:fldLock="1"/>
      </w:r>
      <w:r w:rsidR="00835D28"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835D28" w:rsidRPr="00E16423">
        <w:rPr>
          <w:color w:val="000000"/>
          <w:sz w:val="24"/>
          <w:lang w:val="en-US"/>
        </w:rPr>
        <w:fldChar w:fldCharType="separate"/>
      </w:r>
      <w:r w:rsidR="00835D28" w:rsidRPr="00B969FA">
        <w:rPr>
          <w:noProof/>
          <w:color w:val="000000"/>
          <w:sz w:val="24"/>
          <w:lang w:val="sv-SE"/>
        </w:rPr>
        <w:t>(Sarawati, 2019)</w:t>
      </w:r>
      <w:r w:rsidR="00835D28" w:rsidRPr="00E16423">
        <w:rPr>
          <w:color w:val="000000"/>
          <w:sz w:val="24"/>
          <w:lang w:val="en-US"/>
        </w:rPr>
        <w:fldChar w:fldCharType="end"/>
      </w:r>
      <w:r w:rsidR="00835D28" w:rsidRPr="00B969FA">
        <w:rPr>
          <w:color w:val="000000"/>
          <w:sz w:val="24"/>
          <w:lang w:val="sv-SE"/>
        </w:rPr>
        <w:t xml:space="preserve">. </w:t>
      </w:r>
      <w:proofErr w:type="spellStart"/>
      <w:r w:rsidRPr="00B969FA">
        <w:rPr>
          <w:sz w:val="24"/>
          <w:lang w:val="sv-SE"/>
        </w:rPr>
        <w:t>Oleh</w:t>
      </w:r>
      <w:proofErr w:type="spellEnd"/>
      <w:r w:rsidRPr="00B969FA">
        <w:rPr>
          <w:sz w:val="24"/>
          <w:lang w:val="sv-SE"/>
        </w:rPr>
        <w:t xml:space="preserve"> </w:t>
      </w:r>
      <w:proofErr w:type="spellStart"/>
      <w:r w:rsidRPr="00B969FA">
        <w:rPr>
          <w:sz w:val="24"/>
          <w:lang w:val="sv-SE"/>
        </w:rPr>
        <w:t>karena</w:t>
      </w:r>
      <w:proofErr w:type="spellEnd"/>
      <w:r w:rsidRPr="00B969FA">
        <w:rPr>
          <w:sz w:val="24"/>
          <w:lang w:val="sv-SE"/>
        </w:rPr>
        <w:t xml:space="preserve"> itu, </w:t>
      </w:r>
      <w:proofErr w:type="spellStart"/>
      <w:r w:rsidRPr="00B969FA">
        <w:rPr>
          <w:sz w:val="24"/>
          <w:lang w:val="sv-SE"/>
        </w:rPr>
        <w:t>pembentukan</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dan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w:t>
      </w:r>
      <w:proofErr w:type="spellStart"/>
      <w:r w:rsidRPr="00B969FA">
        <w:rPr>
          <w:sz w:val="24"/>
          <w:lang w:val="sv-SE"/>
        </w:rPr>
        <w:t>reproduksi</w:t>
      </w:r>
      <w:proofErr w:type="spellEnd"/>
      <w:r w:rsidRPr="00B969FA">
        <w:rPr>
          <w:sz w:val="24"/>
          <w:lang w:val="sv-SE"/>
        </w:rPr>
        <w:t xml:space="preserve"> yang </w:t>
      </w:r>
      <w:proofErr w:type="spellStart"/>
      <w:r w:rsidRPr="00B969FA">
        <w:rPr>
          <w:sz w:val="24"/>
          <w:lang w:val="sv-SE"/>
        </w:rPr>
        <w:t>tepat</w:t>
      </w:r>
      <w:proofErr w:type="spellEnd"/>
      <w:r w:rsidRPr="00B969FA">
        <w:rPr>
          <w:sz w:val="24"/>
          <w:lang w:val="sv-SE"/>
        </w:rPr>
        <w:t xml:space="preserve"> </w:t>
      </w:r>
      <w:proofErr w:type="spellStart"/>
      <w:r w:rsidRPr="00B969FA">
        <w:rPr>
          <w:sz w:val="24"/>
          <w:lang w:val="sv-SE"/>
        </w:rPr>
        <w:t>perlu</w:t>
      </w:r>
      <w:proofErr w:type="spellEnd"/>
      <w:r w:rsidRPr="00B969FA">
        <w:rPr>
          <w:sz w:val="24"/>
          <w:lang w:val="sv-SE"/>
        </w:rPr>
        <w:t xml:space="preserve"> </w:t>
      </w:r>
      <w:proofErr w:type="spellStart"/>
      <w:r w:rsidRPr="00B969FA">
        <w:rPr>
          <w:sz w:val="24"/>
          <w:lang w:val="sv-SE"/>
        </w:rPr>
        <w:t>dimulai</w:t>
      </w:r>
      <w:proofErr w:type="spellEnd"/>
      <w:r w:rsidRPr="00B969FA">
        <w:rPr>
          <w:sz w:val="24"/>
          <w:lang w:val="sv-SE"/>
        </w:rPr>
        <w:t xml:space="preserve"> </w:t>
      </w:r>
      <w:proofErr w:type="spellStart"/>
      <w:r w:rsidRPr="00B969FA">
        <w:rPr>
          <w:sz w:val="24"/>
          <w:lang w:val="sv-SE"/>
        </w:rPr>
        <w:t>sejak</w:t>
      </w:r>
      <w:proofErr w:type="spellEnd"/>
      <w:r w:rsidRPr="00B969FA">
        <w:rPr>
          <w:sz w:val="24"/>
          <w:lang w:val="sv-SE"/>
        </w:rPr>
        <w:t xml:space="preserve"> </w:t>
      </w:r>
      <w:proofErr w:type="spellStart"/>
      <w:r w:rsidRPr="00B969FA">
        <w:rPr>
          <w:sz w:val="24"/>
          <w:lang w:val="sv-SE"/>
        </w:rPr>
        <w:t>usia</w:t>
      </w:r>
      <w:proofErr w:type="spellEnd"/>
      <w:r w:rsidRPr="00B969FA">
        <w:rPr>
          <w:sz w:val="24"/>
          <w:lang w:val="sv-SE"/>
        </w:rPr>
        <w:t xml:space="preserve"> </w:t>
      </w:r>
      <w:proofErr w:type="spellStart"/>
      <w:r w:rsidRPr="00B969FA">
        <w:rPr>
          <w:sz w:val="24"/>
          <w:lang w:val="sv-SE"/>
        </w:rPr>
        <w:t>remaja</w:t>
      </w:r>
      <w:proofErr w:type="spellEnd"/>
      <w:r w:rsidRPr="00B969FA">
        <w:rPr>
          <w:sz w:val="24"/>
          <w:lang w:val="sv-SE"/>
        </w:rPr>
        <w:t>.</w:t>
      </w:r>
    </w:p>
    <w:p w14:paraId="13F124B9" w14:textId="3D41B8B5" w:rsidR="00263183" w:rsidRPr="00B969FA" w:rsidRDefault="00263183" w:rsidP="00263183">
      <w:pPr>
        <w:ind w:left="-2" w:firstLineChars="236" w:firstLine="566"/>
        <w:rPr>
          <w:sz w:val="24"/>
          <w:lang w:val="sv-SE"/>
        </w:rPr>
      </w:pP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merupakan</w:t>
      </w:r>
      <w:proofErr w:type="spellEnd"/>
      <w:r w:rsidRPr="00B969FA">
        <w:rPr>
          <w:sz w:val="24"/>
          <w:lang w:val="sv-SE"/>
        </w:rPr>
        <w:t xml:space="preserve"> </w:t>
      </w:r>
      <w:proofErr w:type="spellStart"/>
      <w:r w:rsidRPr="00B969FA">
        <w:rPr>
          <w:sz w:val="24"/>
          <w:lang w:val="sv-SE"/>
        </w:rPr>
        <w:t>hasil</w:t>
      </w:r>
      <w:proofErr w:type="spellEnd"/>
      <w:r w:rsidRPr="00B969FA">
        <w:rPr>
          <w:sz w:val="24"/>
          <w:lang w:val="sv-SE"/>
        </w:rPr>
        <w:t xml:space="preserve"> </w:t>
      </w:r>
      <w:proofErr w:type="spellStart"/>
      <w:r w:rsidRPr="00B969FA">
        <w:rPr>
          <w:sz w:val="24"/>
          <w:lang w:val="sv-SE"/>
        </w:rPr>
        <w:t>proses</w:t>
      </w:r>
      <w:proofErr w:type="spellEnd"/>
      <w:r w:rsidRPr="00B969FA">
        <w:rPr>
          <w:sz w:val="24"/>
          <w:lang w:val="sv-SE"/>
        </w:rPr>
        <w:t xml:space="preserve"> </w:t>
      </w:r>
      <w:proofErr w:type="spellStart"/>
      <w:r w:rsidRPr="00B969FA">
        <w:rPr>
          <w:sz w:val="24"/>
          <w:lang w:val="sv-SE"/>
        </w:rPr>
        <w:t>penginderaan</w:t>
      </w:r>
      <w:proofErr w:type="spellEnd"/>
      <w:r w:rsidRPr="00B969FA">
        <w:rPr>
          <w:sz w:val="24"/>
          <w:lang w:val="sv-SE"/>
        </w:rPr>
        <w:t xml:space="preserve"> </w:t>
      </w:r>
      <w:proofErr w:type="spellStart"/>
      <w:r w:rsidRPr="00B969FA">
        <w:rPr>
          <w:sz w:val="24"/>
          <w:lang w:val="sv-SE"/>
        </w:rPr>
        <w:t>individu</w:t>
      </w:r>
      <w:proofErr w:type="spellEnd"/>
      <w:r w:rsidRPr="00B969FA">
        <w:rPr>
          <w:sz w:val="24"/>
          <w:lang w:val="sv-SE"/>
        </w:rPr>
        <w:t xml:space="preserve"> </w:t>
      </w:r>
      <w:proofErr w:type="spellStart"/>
      <w:r w:rsidRPr="00B969FA">
        <w:rPr>
          <w:sz w:val="24"/>
          <w:lang w:val="sv-SE"/>
        </w:rPr>
        <w:t>terhadap</w:t>
      </w:r>
      <w:proofErr w:type="spellEnd"/>
      <w:r w:rsidRPr="00B969FA">
        <w:rPr>
          <w:sz w:val="24"/>
          <w:lang w:val="sv-SE"/>
        </w:rPr>
        <w:t xml:space="preserve"> </w:t>
      </w:r>
      <w:proofErr w:type="spellStart"/>
      <w:r w:rsidRPr="00B969FA">
        <w:rPr>
          <w:sz w:val="24"/>
          <w:lang w:val="sv-SE"/>
        </w:rPr>
        <w:t>suatu</w:t>
      </w:r>
      <w:proofErr w:type="spellEnd"/>
      <w:r w:rsidRPr="00B969FA">
        <w:rPr>
          <w:sz w:val="24"/>
          <w:lang w:val="sv-SE"/>
        </w:rPr>
        <w:t xml:space="preserve"> </w:t>
      </w:r>
      <w:proofErr w:type="spellStart"/>
      <w:r w:rsidRPr="00B969FA">
        <w:rPr>
          <w:sz w:val="24"/>
          <w:lang w:val="sv-SE"/>
        </w:rPr>
        <w:t>objek</w:t>
      </w:r>
      <w:proofErr w:type="spellEnd"/>
      <w:r w:rsidRPr="00B969FA">
        <w:rPr>
          <w:sz w:val="24"/>
          <w:lang w:val="sv-SE"/>
        </w:rPr>
        <w:t xml:space="preserve"> </w:t>
      </w:r>
      <w:proofErr w:type="spellStart"/>
      <w:r w:rsidRPr="00B969FA">
        <w:rPr>
          <w:sz w:val="24"/>
          <w:lang w:val="sv-SE"/>
        </w:rPr>
        <w:t>melalui</w:t>
      </w:r>
      <w:proofErr w:type="spellEnd"/>
      <w:r w:rsidRPr="00B969FA">
        <w:rPr>
          <w:sz w:val="24"/>
          <w:lang w:val="sv-SE"/>
        </w:rPr>
        <w:t xml:space="preserve"> pengalaman dan </w:t>
      </w:r>
      <w:proofErr w:type="spellStart"/>
      <w:r w:rsidRPr="00B969FA">
        <w:rPr>
          <w:sz w:val="24"/>
          <w:lang w:val="sv-SE"/>
        </w:rPr>
        <w:t>pembelajaran</w:t>
      </w:r>
      <w:proofErr w:type="spellEnd"/>
      <w:r w:rsidRPr="00B969FA">
        <w:rPr>
          <w:sz w:val="24"/>
          <w:lang w:val="sv-SE"/>
        </w:rPr>
        <w:t xml:space="preserve"> </w:t>
      </w:r>
      <w:r w:rsidR="00835D28" w:rsidRPr="00E16423">
        <w:rPr>
          <w:color w:val="000000"/>
          <w:sz w:val="24"/>
          <w:lang w:val="en-US"/>
        </w:rPr>
        <w:fldChar w:fldCharType="begin" w:fldLock="1"/>
      </w:r>
      <w:r w:rsidR="00835D28"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835D28" w:rsidRPr="00E16423">
        <w:rPr>
          <w:color w:val="000000"/>
          <w:sz w:val="24"/>
          <w:lang w:val="en-US"/>
        </w:rPr>
        <w:fldChar w:fldCharType="separate"/>
      </w:r>
      <w:r w:rsidR="00835D28" w:rsidRPr="00B969FA">
        <w:rPr>
          <w:noProof/>
          <w:color w:val="000000"/>
          <w:sz w:val="24"/>
          <w:lang w:val="sv-SE"/>
        </w:rPr>
        <w:t>(Lesta</w:t>
      </w:r>
      <w:r w:rsidR="005A2C6A" w:rsidRPr="00B969FA">
        <w:rPr>
          <w:noProof/>
          <w:color w:val="000000"/>
          <w:sz w:val="24"/>
          <w:lang w:val="sv-SE"/>
        </w:rPr>
        <w:t>r</w:t>
      </w:r>
      <w:r w:rsidR="00835D28" w:rsidRPr="00B969FA">
        <w:rPr>
          <w:noProof/>
          <w:color w:val="000000"/>
          <w:sz w:val="24"/>
          <w:lang w:val="sv-SE"/>
        </w:rPr>
        <w:t xml:space="preserve">i </w:t>
      </w:r>
      <w:r w:rsidR="00835D28" w:rsidRPr="00B969FA">
        <w:rPr>
          <w:i/>
          <w:iCs/>
          <w:noProof/>
          <w:color w:val="000000"/>
          <w:sz w:val="24"/>
          <w:lang w:val="sv-SE"/>
        </w:rPr>
        <w:t>et al.</w:t>
      </w:r>
      <w:r w:rsidR="00835D28" w:rsidRPr="00B969FA">
        <w:rPr>
          <w:noProof/>
          <w:color w:val="000000"/>
          <w:sz w:val="24"/>
          <w:lang w:val="sv-SE"/>
        </w:rPr>
        <w:t>, 2019)</w:t>
      </w:r>
      <w:r w:rsidR="00835D28" w:rsidRPr="00E16423">
        <w:rPr>
          <w:color w:val="000000"/>
          <w:sz w:val="24"/>
          <w:lang w:val="en-US"/>
        </w:rPr>
        <w:fldChar w:fldCharType="end"/>
      </w:r>
      <w:r w:rsidR="00835D28" w:rsidRPr="00B969FA">
        <w:rPr>
          <w:color w:val="000000"/>
          <w:sz w:val="24"/>
          <w:lang w:val="sv-SE"/>
        </w:rPr>
        <w:t xml:space="preserve">. </w:t>
      </w:r>
      <w:proofErr w:type="spellStart"/>
      <w:r w:rsidRPr="00B969FA">
        <w:rPr>
          <w:sz w:val="24"/>
          <w:lang w:val="sv-SE"/>
        </w:rPr>
        <w:t>Dalam</w:t>
      </w:r>
      <w:proofErr w:type="spellEnd"/>
      <w:r w:rsidRPr="00B969FA">
        <w:rPr>
          <w:sz w:val="24"/>
          <w:lang w:val="sv-SE"/>
        </w:rPr>
        <w:t xml:space="preserve"> </w:t>
      </w:r>
      <w:proofErr w:type="spellStart"/>
      <w:r w:rsidRPr="00B969FA">
        <w:rPr>
          <w:sz w:val="24"/>
          <w:lang w:val="sv-SE"/>
        </w:rPr>
        <w:t>konteks</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mencakup</w:t>
      </w:r>
      <w:proofErr w:type="spellEnd"/>
      <w:r w:rsidRPr="00B969FA">
        <w:rPr>
          <w:sz w:val="24"/>
          <w:lang w:val="sv-SE"/>
        </w:rPr>
        <w:t xml:space="preserve"> </w:t>
      </w:r>
      <w:proofErr w:type="spellStart"/>
      <w:r w:rsidRPr="00B969FA">
        <w:rPr>
          <w:sz w:val="24"/>
          <w:lang w:val="sv-SE"/>
        </w:rPr>
        <w:t>pemahaman</w:t>
      </w:r>
      <w:proofErr w:type="spellEnd"/>
      <w:r w:rsidRPr="00B969FA">
        <w:rPr>
          <w:sz w:val="24"/>
          <w:lang w:val="sv-SE"/>
        </w:rPr>
        <w:t xml:space="preserve"> </w:t>
      </w:r>
      <w:proofErr w:type="spellStart"/>
      <w:r w:rsidRPr="00B969FA">
        <w:rPr>
          <w:sz w:val="24"/>
          <w:lang w:val="sv-SE"/>
        </w:rPr>
        <w:t>mengenai</w:t>
      </w:r>
      <w:proofErr w:type="spellEnd"/>
      <w:r w:rsidRPr="00B969FA">
        <w:rPr>
          <w:sz w:val="24"/>
          <w:lang w:val="sv-SE"/>
        </w:rPr>
        <w:t xml:space="preserve"> </w:t>
      </w:r>
      <w:proofErr w:type="spellStart"/>
      <w:r w:rsidRPr="00B969FA">
        <w:rPr>
          <w:sz w:val="24"/>
          <w:lang w:val="sv-SE"/>
        </w:rPr>
        <w:t>penyebab</w:t>
      </w:r>
      <w:proofErr w:type="spellEnd"/>
      <w:r w:rsidRPr="00B969FA">
        <w:rPr>
          <w:sz w:val="24"/>
          <w:lang w:val="sv-SE"/>
        </w:rPr>
        <w:t xml:space="preserve">, faktor </w:t>
      </w:r>
      <w:proofErr w:type="spellStart"/>
      <w:r w:rsidRPr="00B969FA">
        <w:rPr>
          <w:sz w:val="24"/>
          <w:lang w:val="sv-SE"/>
        </w:rPr>
        <w:t>risiko</w:t>
      </w:r>
      <w:proofErr w:type="spellEnd"/>
      <w:r w:rsidRPr="00B969FA">
        <w:rPr>
          <w:sz w:val="24"/>
          <w:lang w:val="sv-SE"/>
        </w:rPr>
        <w:t xml:space="preserve">, </w:t>
      </w:r>
      <w:proofErr w:type="spellStart"/>
      <w:r w:rsidRPr="00B969FA">
        <w:rPr>
          <w:sz w:val="24"/>
          <w:lang w:val="sv-SE"/>
        </w:rPr>
        <w:t>gejala</w:t>
      </w:r>
      <w:proofErr w:type="spellEnd"/>
      <w:r w:rsidRPr="00B969FA">
        <w:rPr>
          <w:sz w:val="24"/>
          <w:lang w:val="sv-SE"/>
        </w:rPr>
        <w:t xml:space="preserve">, </w:t>
      </w:r>
      <w:proofErr w:type="spellStart"/>
      <w:r w:rsidRPr="00B969FA">
        <w:rPr>
          <w:sz w:val="24"/>
          <w:lang w:val="sv-SE"/>
        </w:rPr>
        <w:t>serta</w:t>
      </w:r>
      <w:proofErr w:type="spellEnd"/>
      <w:r w:rsidRPr="00B969FA">
        <w:rPr>
          <w:sz w:val="24"/>
          <w:lang w:val="sv-SE"/>
        </w:rPr>
        <w:t xml:space="preserve"> </w:t>
      </w:r>
      <w:proofErr w:type="spellStart"/>
      <w:r w:rsidRPr="00B969FA">
        <w:rPr>
          <w:sz w:val="24"/>
          <w:lang w:val="sv-SE"/>
        </w:rPr>
        <w:t>langkah</w:t>
      </w:r>
      <w:proofErr w:type="spellEnd"/>
      <w:r w:rsidRPr="00B969FA">
        <w:rPr>
          <w:sz w:val="24"/>
          <w:lang w:val="sv-SE"/>
        </w:rPr>
        <w:t xml:space="preserve"> </w:t>
      </w:r>
      <w:proofErr w:type="spellStart"/>
      <w:r w:rsidRPr="00B969FA">
        <w:rPr>
          <w:sz w:val="24"/>
          <w:lang w:val="sv-SE"/>
        </w:rPr>
        <w:t>pencegahan</w:t>
      </w:r>
      <w:proofErr w:type="spellEnd"/>
      <w:r w:rsidRPr="00B969FA">
        <w:rPr>
          <w:sz w:val="24"/>
          <w:lang w:val="sv-SE"/>
        </w:rPr>
        <w:t xml:space="preserve"> </w:t>
      </w:r>
      <w:proofErr w:type="spellStart"/>
      <w:r w:rsidRPr="00B969FA">
        <w:rPr>
          <w:sz w:val="24"/>
          <w:lang w:val="sv-SE"/>
        </w:rPr>
        <w:t>seperti</w:t>
      </w:r>
      <w:proofErr w:type="spellEnd"/>
      <w:r w:rsidRPr="00B969FA">
        <w:rPr>
          <w:sz w:val="24"/>
          <w:lang w:val="sv-SE"/>
        </w:rPr>
        <w:t xml:space="preserve"> </w:t>
      </w:r>
      <w:proofErr w:type="spellStart"/>
      <w:r w:rsidRPr="00B969FA">
        <w:rPr>
          <w:sz w:val="24"/>
          <w:lang w:val="sv-SE"/>
        </w:rPr>
        <w:t>menjaga</w:t>
      </w:r>
      <w:proofErr w:type="spellEnd"/>
      <w:r w:rsidRPr="00B969FA">
        <w:rPr>
          <w:sz w:val="24"/>
          <w:lang w:val="sv-SE"/>
        </w:rPr>
        <w:t xml:space="preserve"> </w:t>
      </w:r>
      <w:proofErr w:type="spellStart"/>
      <w:r w:rsidRPr="00B969FA">
        <w:rPr>
          <w:sz w:val="24"/>
          <w:lang w:val="sv-SE"/>
        </w:rPr>
        <w:t>kebersihan</w:t>
      </w:r>
      <w:proofErr w:type="spellEnd"/>
      <w:r w:rsidRPr="00B969FA">
        <w:rPr>
          <w:sz w:val="24"/>
          <w:lang w:val="sv-SE"/>
        </w:rPr>
        <w:t xml:space="preserve"> organ </w:t>
      </w:r>
      <w:proofErr w:type="spellStart"/>
      <w:r w:rsidRPr="00B969FA">
        <w:rPr>
          <w:sz w:val="24"/>
          <w:lang w:val="sv-SE"/>
        </w:rPr>
        <w:t>reproduksi</w:t>
      </w:r>
      <w:proofErr w:type="spellEnd"/>
      <w:r w:rsidRPr="00B969FA">
        <w:rPr>
          <w:sz w:val="24"/>
          <w:lang w:val="sv-SE"/>
        </w:rPr>
        <w:t xml:space="preserve"> dan </w:t>
      </w:r>
      <w:proofErr w:type="spellStart"/>
      <w:r w:rsidRPr="00B969FA">
        <w:rPr>
          <w:sz w:val="24"/>
          <w:lang w:val="sv-SE"/>
        </w:rPr>
        <w:t>mengikuti</w:t>
      </w:r>
      <w:proofErr w:type="spellEnd"/>
      <w:r w:rsidRPr="00B969FA">
        <w:rPr>
          <w:sz w:val="24"/>
          <w:lang w:val="sv-SE"/>
        </w:rPr>
        <w:t xml:space="preserve"> </w:t>
      </w:r>
      <w:proofErr w:type="spellStart"/>
      <w:r w:rsidRPr="00B969FA">
        <w:rPr>
          <w:sz w:val="24"/>
          <w:lang w:val="sv-SE"/>
        </w:rPr>
        <w:t>vaksinasi</w:t>
      </w:r>
      <w:proofErr w:type="spellEnd"/>
      <w:r w:rsidRPr="00B969FA">
        <w:rPr>
          <w:sz w:val="24"/>
          <w:lang w:val="sv-SE"/>
        </w:rPr>
        <w:t xml:space="preserve"> HPV.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sebagai</w:t>
      </w:r>
      <w:proofErr w:type="spellEnd"/>
      <w:r w:rsidRPr="00B969FA">
        <w:rPr>
          <w:sz w:val="24"/>
          <w:lang w:val="sv-SE"/>
        </w:rPr>
        <w:t xml:space="preserve"> faktor </w:t>
      </w:r>
      <w:proofErr w:type="spellStart"/>
      <w:r w:rsidRPr="00B969FA">
        <w:rPr>
          <w:sz w:val="24"/>
          <w:lang w:val="sv-SE"/>
        </w:rPr>
        <w:t>predisposisi</w:t>
      </w:r>
      <w:proofErr w:type="spellEnd"/>
      <w:r w:rsidRPr="00B969FA">
        <w:rPr>
          <w:sz w:val="24"/>
          <w:lang w:val="sv-SE"/>
        </w:rPr>
        <w:t xml:space="preserve"> </w:t>
      </w:r>
      <w:proofErr w:type="spellStart"/>
      <w:r w:rsidRPr="00B969FA">
        <w:rPr>
          <w:sz w:val="24"/>
          <w:lang w:val="sv-SE"/>
        </w:rPr>
        <w:t>berperan</w:t>
      </w:r>
      <w:proofErr w:type="spellEnd"/>
      <w:r w:rsidRPr="00B969FA">
        <w:rPr>
          <w:sz w:val="24"/>
          <w:lang w:val="sv-SE"/>
        </w:rPr>
        <w:t xml:space="preserve"> </w:t>
      </w:r>
      <w:proofErr w:type="spellStart"/>
      <w:r w:rsidRPr="00B969FA">
        <w:rPr>
          <w:sz w:val="24"/>
          <w:lang w:val="sv-SE"/>
        </w:rPr>
        <w:t>dalam</w:t>
      </w:r>
      <w:proofErr w:type="spellEnd"/>
      <w:r w:rsidRPr="00B969FA">
        <w:rPr>
          <w:sz w:val="24"/>
          <w:lang w:val="sv-SE"/>
        </w:rPr>
        <w:t xml:space="preserve"> </w:t>
      </w:r>
      <w:proofErr w:type="spellStart"/>
      <w:r w:rsidRPr="00B969FA">
        <w:rPr>
          <w:sz w:val="24"/>
          <w:lang w:val="sv-SE"/>
        </w:rPr>
        <w:t>membentuk</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dan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w:t>
      </w:r>
      <w:r w:rsidR="00512344" w:rsidRPr="00E16423">
        <w:rPr>
          <w:color w:val="000000"/>
          <w:sz w:val="24"/>
          <w:lang w:val="en-US"/>
        </w:rPr>
        <w:fldChar w:fldCharType="begin" w:fldLock="1"/>
      </w:r>
      <w:r w:rsidR="00512344"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12344" w:rsidRPr="00E16423">
        <w:rPr>
          <w:color w:val="000000"/>
          <w:sz w:val="24"/>
          <w:lang w:val="en-US"/>
        </w:rPr>
        <w:fldChar w:fldCharType="separate"/>
      </w:r>
      <w:r w:rsidR="00512344" w:rsidRPr="00B969FA">
        <w:rPr>
          <w:noProof/>
          <w:color w:val="000000"/>
          <w:sz w:val="24"/>
          <w:lang w:val="sv-SE"/>
        </w:rPr>
        <w:t>(Pusparini, 2019)</w:t>
      </w:r>
      <w:r w:rsidR="00512344" w:rsidRPr="00E16423">
        <w:rPr>
          <w:color w:val="000000"/>
          <w:sz w:val="24"/>
          <w:lang w:val="en-US"/>
        </w:rPr>
        <w:fldChar w:fldCharType="end"/>
      </w:r>
      <w:r w:rsidR="00512344" w:rsidRPr="00B969FA">
        <w:rPr>
          <w:color w:val="000000"/>
          <w:sz w:val="24"/>
          <w:lang w:val="sv-SE"/>
        </w:rPr>
        <w:t>.</w:t>
      </w:r>
      <w:r w:rsidR="00512344" w:rsidRPr="00B969FA">
        <w:rPr>
          <w:sz w:val="24"/>
          <w:lang w:val="sv-SE"/>
        </w:rPr>
        <w:t xml:space="preserve">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w:t>
      </w:r>
      <w:proofErr w:type="spellStart"/>
      <w:r w:rsidRPr="00B969FA">
        <w:rPr>
          <w:sz w:val="24"/>
          <w:lang w:val="sv-SE"/>
        </w:rPr>
        <w:t>dipengaruhi</w:t>
      </w:r>
      <w:proofErr w:type="spellEnd"/>
      <w:r w:rsidRPr="00B969FA">
        <w:rPr>
          <w:sz w:val="24"/>
          <w:lang w:val="sv-SE"/>
        </w:rPr>
        <w:t xml:space="preserve"> </w:t>
      </w:r>
      <w:proofErr w:type="spellStart"/>
      <w:r w:rsidRPr="00B969FA">
        <w:rPr>
          <w:sz w:val="24"/>
          <w:lang w:val="sv-SE"/>
        </w:rPr>
        <w:t>oleh</w:t>
      </w:r>
      <w:proofErr w:type="spellEnd"/>
      <w:r w:rsidRPr="00B969FA">
        <w:rPr>
          <w:sz w:val="24"/>
          <w:lang w:val="sv-SE"/>
        </w:rPr>
        <w:t xml:space="preserve"> faktor </w:t>
      </w:r>
      <w:proofErr w:type="spellStart"/>
      <w:r w:rsidRPr="00B969FA">
        <w:rPr>
          <w:sz w:val="24"/>
          <w:lang w:val="sv-SE"/>
        </w:rPr>
        <w:t>predisposisi</w:t>
      </w:r>
      <w:proofErr w:type="spellEnd"/>
      <w:r w:rsidRPr="00B969FA">
        <w:rPr>
          <w:sz w:val="24"/>
          <w:lang w:val="sv-SE"/>
        </w:rPr>
        <w:t xml:space="preserve">, faktor </w:t>
      </w:r>
      <w:proofErr w:type="spellStart"/>
      <w:r w:rsidRPr="00B969FA">
        <w:rPr>
          <w:sz w:val="24"/>
          <w:lang w:val="sv-SE"/>
        </w:rPr>
        <w:t>pendukung</w:t>
      </w:r>
      <w:proofErr w:type="spellEnd"/>
      <w:r w:rsidRPr="00B969FA">
        <w:rPr>
          <w:sz w:val="24"/>
          <w:lang w:val="sv-SE"/>
        </w:rPr>
        <w:t xml:space="preserve">, dan faktor </w:t>
      </w:r>
      <w:proofErr w:type="spellStart"/>
      <w:r w:rsidRPr="00B969FA">
        <w:rPr>
          <w:sz w:val="24"/>
          <w:lang w:val="sv-SE"/>
        </w:rPr>
        <w:t>pendorong</w:t>
      </w:r>
      <w:proofErr w:type="spellEnd"/>
      <w:r w:rsidRPr="00B969FA">
        <w:rPr>
          <w:sz w:val="24"/>
          <w:lang w:val="sv-SE"/>
        </w:rPr>
        <w:t xml:space="preserve"> </w:t>
      </w:r>
      <w:r w:rsidR="00512344" w:rsidRPr="00E16423">
        <w:rPr>
          <w:color w:val="000000"/>
          <w:sz w:val="24"/>
          <w:lang w:val="en-US"/>
        </w:rPr>
        <w:fldChar w:fldCharType="begin" w:fldLock="1"/>
      </w:r>
      <w:r w:rsidR="00512344"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12344" w:rsidRPr="00E16423">
        <w:rPr>
          <w:color w:val="000000"/>
          <w:sz w:val="24"/>
          <w:lang w:val="en-US"/>
        </w:rPr>
        <w:fldChar w:fldCharType="separate"/>
      </w:r>
      <w:r w:rsidR="00512344" w:rsidRPr="00B969FA">
        <w:rPr>
          <w:noProof/>
          <w:color w:val="000000"/>
          <w:sz w:val="24"/>
          <w:lang w:val="sv-SE"/>
        </w:rPr>
        <w:t>(Afifah, 2022)</w:t>
      </w:r>
      <w:r w:rsidR="00512344" w:rsidRPr="00E16423">
        <w:rPr>
          <w:color w:val="000000"/>
          <w:sz w:val="24"/>
          <w:lang w:val="en-US"/>
        </w:rPr>
        <w:fldChar w:fldCharType="end"/>
      </w:r>
      <w:r w:rsidR="00512344" w:rsidRPr="00B969FA">
        <w:rPr>
          <w:color w:val="000000"/>
          <w:sz w:val="24"/>
          <w:lang w:val="sv-SE"/>
        </w:rPr>
        <w:t>.</w:t>
      </w:r>
      <w:r w:rsidR="00512344" w:rsidRPr="00B969FA">
        <w:rPr>
          <w:sz w:val="24"/>
          <w:lang w:val="sv-SE"/>
        </w:rPr>
        <w:t xml:space="preserve"> </w:t>
      </w:r>
      <w:proofErr w:type="spellStart"/>
      <w:r w:rsidRPr="00B969FA">
        <w:rPr>
          <w:sz w:val="24"/>
          <w:lang w:val="sv-SE"/>
        </w:rPr>
        <w:t>Sikap</w:t>
      </w:r>
      <w:proofErr w:type="spellEnd"/>
      <w:r w:rsidRPr="00B969FA">
        <w:rPr>
          <w:sz w:val="24"/>
          <w:lang w:val="sv-SE"/>
        </w:rPr>
        <w:t xml:space="preserve"> </w:t>
      </w:r>
      <w:proofErr w:type="spellStart"/>
      <w:r w:rsidRPr="00B969FA">
        <w:rPr>
          <w:sz w:val="24"/>
          <w:lang w:val="sv-SE"/>
        </w:rPr>
        <w:t>positif</w:t>
      </w:r>
      <w:proofErr w:type="spellEnd"/>
      <w:r w:rsidRPr="00B969FA">
        <w:rPr>
          <w:sz w:val="24"/>
          <w:lang w:val="sv-SE"/>
        </w:rPr>
        <w:t xml:space="preserve"> </w:t>
      </w:r>
      <w:proofErr w:type="spellStart"/>
      <w:r w:rsidRPr="00B969FA">
        <w:rPr>
          <w:sz w:val="24"/>
          <w:lang w:val="sv-SE"/>
        </w:rPr>
        <w:t>terhadap</w:t>
      </w:r>
      <w:proofErr w:type="spellEnd"/>
      <w:r w:rsidRPr="00B969FA">
        <w:rPr>
          <w:sz w:val="24"/>
          <w:lang w:val="sv-SE"/>
        </w:rPr>
        <w:t xml:space="preserve"> </w:t>
      </w:r>
      <w:proofErr w:type="spellStart"/>
      <w:r w:rsidRPr="00B969FA">
        <w:rPr>
          <w:sz w:val="24"/>
          <w:lang w:val="sv-SE"/>
        </w:rPr>
        <w:t>pencegahan</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ditunjukkan</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penerimaan</w:t>
      </w:r>
      <w:proofErr w:type="spellEnd"/>
      <w:r w:rsidRPr="00B969FA">
        <w:rPr>
          <w:sz w:val="24"/>
          <w:lang w:val="sv-SE"/>
        </w:rPr>
        <w:t xml:space="preserve"> </w:t>
      </w:r>
      <w:proofErr w:type="spellStart"/>
      <w:r w:rsidRPr="00B969FA">
        <w:rPr>
          <w:sz w:val="24"/>
          <w:lang w:val="sv-SE"/>
        </w:rPr>
        <w:t>terhadap</w:t>
      </w:r>
      <w:proofErr w:type="spellEnd"/>
      <w:r w:rsidRPr="00B969FA">
        <w:rPr>
          <w:sz w:val="24"/>
          <w:lang w:val="sv-SE"/>
        </w:rPr>
        <w:t xml:space="preserve"> </w:t>
      </w:r>
      <w:proofErr w:type="spellStart"/>
      <w:r w:rsidRPr="00B969FA">
        <w:rPr>
          <w:sz w:val="24"/>
          <w:lang w:val="sv-SE"/>
        </w:rPr>
        <w:t>edukasi</w:t>
      </w:r>
      <w:proofErr w:type="spellEnd"/>
      <w:r w:rsidRPr="00B969FA">
        <w:rPr>
          <w:sz w:val="24"/>
          <w:lang w:val="sv-SE"/>
        </w:rPr>
        <w:t xml:space="preserve"> dan </w:t>
      </w:r>
      <w:proofErr w:type="spellStart"/>
      <w:r w:rsidRPr="00B969FA">
        <w:rPr>
          <w:sz w:val="24"/>
          <w:lang w:val="sv-SE"/>
        </w:rPr>
        <w:t>kesediaan</w:t>
      </w:r>
      <w:proofErr w:type="spellEnd"/>
      <w:r w:rsidRPr="00B969FA">
        <w:rPr>
          <w:sz w:val="24"/>
          <w:lang w:val="sv-SE"/>
        </w:rPr>
        <w:t xml:space="preserve"> </w:t>
      </w:r>
      <w:proofErr w:type="spellStart"/>
      <w:r w:rsidRPr="00B969FA">
        <w:rPr>
          <w:sz w:val="24"/>
          <w:lang w:val="sv-SE"/>
        </w:rPr>
        <w:t>melakukan</w:t>
      </w:r>
      <w:proofErr w:type="spellEnd"/>
      <w:r w:rsidRPr="00B969FA">
        <w:rPr>
          <w:sz w:val="24"/>
          <w:lang w:val="sv-SE"/>
        </w:rPr>
        <w:t xml:space="preserve"> </w:t>
      </w:r>
      <w:proofErr w:type="spellStart"/>
      <w:r w:rsidRPr="00B969FA">
        <w:rPr>
          <w:sz w:val="24"/>
          <w:lang w:val="sv-SE"/>
        </w:rPr>
        <w:t>deteksi</w:t>
      </w:r>
      <w:proofErr w:type="spellEnd"/>
      <w:r w:rsidRPr="00B969FA">
        <w:rPr>
          <w:sz w:val="24"/>
          <w:lang w:val="sv-SE"/>
        </w:rPr>
        <w:t xml:space="preserve"> </w:t>
      </w:r>
      <w:proofErr w:type="spellStart"/>
      <w:r w:rsidRPr="00B969FA">
        <w:rPr>
          <w:sz w:val="24"/>
          <w:lang w:val="sv-SE"/>
        </w:rPr>
        <w:t>dini</w:t>
      </w:r>
      <w:proofErr w:type="spellEnd"/>
      <w:r w:rsidRPr="00B969FA">
        <w:rPr>
          <w:sz w:val="24"/>
          <w:lang w:val="sv-SE"/>
        </w:rPr>
        <w:t xml:space="preserve">, </w:t>
      </w:r>
      <w:proofErr w:type="spellStart"/>
      <w:r w:rsidRPr="00B969FA">
        <w:rPr>
          <w:sz w:val="24"/>
          <w:lang w:val="sv-SE"/>
        </w:rPr>
        <w:t>sedangkan</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w:t>
      </w:r>
      <w:proofErr w:type="spellStart"/>
      <w:r w:rsidRPr="00B969FA">
        <w:rPr>
          <w:sz w:val="24"/>
          <w:lang w:val="sv-SE"/>
        </w:rPr>
        <w:t>negatif</w:t>
      </w:r>
      <w:proofErr w:type="spellEnd"/>
      <w:r w:rsidRPr="00B969FA">
        <w:rPr>
          <w:sz w:val="24"/>
          <w:lang w:val="sv-SE"/>
        </w:rPr>
        <w:t xml:space="preserve"> </w:t>
      </w:r>
      <w:proofErr w:type="spellStart"/>
      <w:r w:rsidRPr="00B969FA">
        <w:rPr>
          <w:sz w:val="24"/>
          <w:lang w:val="sv-SE"/>
        </w:rPr>
        <w:t>ditandai</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ketidakpedulian</w:t>
      </w:r>
      <w:proofErr w:type="spellEnd"/>
      <w:r w:rsidRPr="00B969FA">
        <w:rPr>
          <w:sz w:val="24"/>
          <w:lang w:val="sv-SE"/>
        </w:rPr>
        <w:t xml:space="preserve"> </w:t>
      </w:r>
      <w:proofErr w:type="spellStart"/>
      <w:r w:rsidRPr="00B969FA">
        <w:rPr>
          <w:sz w:val="24"/>
          <w:lang w:val="sv-SE"/>
        </w:rPr>
        <w:t>terhadap</w:t>
      </w:r>
      <w:proofErr w:type="spellEnd"/>
      <w:r w:rsidRPr="00B969FA">
        <w:rPr>
          <w:sz w:val="24"/>
          <w:lang w:val="sv-SE"/>
        </w:rPr>
        <w:t xml:space="preserve"> </w:t>
      </w:r>
      <w:proofErr w:type="spellStart"/>
      <w:r w:rsidRPr="00B969FA">
        <w:rPr>
          <w:sz w:val="24"/>
          <w:lang w:val="sv-SE"/>
        </w:rPr>
        <w:t>informasi</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w:t>
      </w:r>
      <w:r w:rsidR="00AD42A7" w:rsidRPr="00E16423">
        <w:rPr>
          <w:color w:val="000000"/>
          <w:sz w:val="24"/>
          <w:lang w:val="en-US"/>
        </w:rPr>
        <w:fldChar w:fldCharType="begin" w:fldLock="1"/>
      </w:r>
      <w:r w:rsidR="00AD42A7"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AD42A7" w:rsidRPr="00E16423">
        <w:rPr>
          <w:color w:val="000000"/>
          <w:sz w:val="24"/>
          <w:lang w:val="en-US"/>
        </w:rPr>
        <w:fldChar w:fldCharType="separate"/>
      </w:r>
      <w:r w:rsidR="00AD42A7" w:rsidRPr="00B969FA">
        <w:rPr>
          <w:noProof/>
          <w:color w:val="000000"/>
          <w:sz w:val="24"/>
          <w:lang w:val="sv-SE"/>
        </w:rPr>
        <w:t xml:space="preserve">(El-Bakry </w:t>
      </w:r>
      <w:r w:rsidR="00AD42A7" w:rsidRPr="00B969FA">
        <w:rPr>
          <w:i/>
          <w:iCs/>
          <w:noProof/>
          <w:color w:val="000000"/>
          <w:sz w:val="24"/>
          <w:lang w:val="sv-SE"/>
        </w:rPr>
        <w:t>et al.</w:t>
      </w:r>
      <w:r w:rsidR="00AD42A7" w:rsidRPr="00B969FA">
        <w:rPr>
          <w:noProof/>
          <w:color w:val="000000"/>
          <w:sz w:val="24"/>
          <w:lang w:val="sv-SE"/>
        </w:rPr>
        <w:t>, 2025)</w:t>
      </w:r>
      <w:r w:rsidR="00AD42A7" w:rsidRPr="00E16423">
        <w:rPr>
          <w:color w:val="000000"/>
          <w:sz w:val="24"/>
          <w:lang w:val="en-US"/>
        </w:rPr>
        <w:fldChar w:fldCharType="end"/>
      </w:r>
      <w:r w:rsidR="00AD42A7" w:rsidRPr="00B969FA">
        <w:rPr>
          <w:color w:val="000000"/>
          <w:sz w:val="24"/>
          <w:lang w:val="sv-SE"/>
        </w:rPr>
        <w:t>.</w:t>
      </w:r>
      <w:r w:rsidR="00AD42A7" w:rsidRPr="00B969FA">
        <w:rPr>
          <w:sz w:val="24"/>
          <w:lang w:val="sv-SE"/>
        </w:rPr>
        <w:t xml:space="preserve">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pencegahan</w:t>
      </w:r>
      <w:proofErr w:type="spellEnd"/>
      <w:r w:rsidRPr="00B969FA">
        <w:rPr>
          <w:sz w:val="24"/>
          <w:lang w:val="sv-SE"/>
        </w:rPr>
        <w:t xml:space="preserve"> </w:t>
      </w:r>
      <w:proofErr w:type="spellStart"/>
      <w:r w:rsidRPr="00B969FA">
        <w:rPr>
          <w:sz w:val="24"/>
          <w:lang w:val="sv-SE"/>
        </w:rPr>
        <w:t>mencakup</w:t>
      </w:r>
      <w:proofErr w:type="spellEnd"/>
      <w:r w:rsidRPr="00B969FA">
        <w:rPr>
          <w:sz w:val="24"/>
          <w:lang w:val="sv-SE"/>
        </w:rPr>
        <w:t xml:space="preserve"> </w:t>
      </w:r>
      <w:proofErr w:type="spellStart"/>
      <w:r w:rsidRPr="00B969FA">
        <w:rPr>
          <w:sz w:val="24"/>
          <w:lang w:val="sv-SE"/>
        </w:rPr>
        <w:t>tindakan</w:t>
      </w:r>
      <w:proofErr w:type="spellEnd"/>
      <w:r w:rsidRPr="00B969FA">
        <w:rPr>
          <w:sz w:val="24"/>
          <w:lang w:val="sv-SE"/>
        </w:rPr>
        <w:t xml:space="preserve"> </w:t>
      </w:r>
      <w:proofErr w:type="spellStart"/>
      <w:r w:rsidRPr="00B969FA">
        <w:rPr>
          <w:sz w:val="24"/>
          <w:lang w:val="sv-SE"/>
        </w:rPr>
        <w:t>nyata</w:t>
      </w:r>
      <w:proofErr w:type="spellEnd"/>
      <w:r w:rsidRPr="00B969FA">
        <w:rPr>
          <w:sz w:val="24"/>
          <w:lang w:val="sv-SE"/>
        </w:rPr>
        <w:t xml:space="preserve"> </w:t>
      </w:r>
      <w:proofErr w:type="spellStart"/>
      <w:r w:rsidRPr="00B969FA">
        <w:rPr>
          <w:sz w:val="24"/>
          <w:lang w:val="sv-SE"/>
        </w:rPr>
        <w:t>seperti</w:t>
      </w:r>
      <w:proofErr w:type="spellEnd"/>
      <w:r w:rsidRPr="00B969FA">
        <w:rPr>
          <w:sz w:val="24"/>
          <w:lang w:val="sv-SE"/>
        </w:rPr>
        <w:t xml:space="preserve"> </w:t>
      </w:r>
      <w:proofErr w:type="spellStart"/>
      <w:r w:rsidRPr="00B969FA">
        <w:rPr>
          <w:sz w:val="24"/>
          <w:lang w:val="sv-SE"/>
        </w:rPr>
        <w:t>vaksinasi</w:t>
      </w:r>
      <w:proofErr w:type="spellEnd"/>
      <w:r w:rsidRPr="00B969FA">
        <w:rPr>
          <w:sz w:val="24"/>
          <w:lang w:val="sv-SE"/>
        </w:rPr>
        <w:t xml:space="preserve"> HPV, </w:t>
      </w:r>
      <w:proofErr w:type="spellStart"/>
      <w:r w:rsidRPr="00B969FA">
        <w:rPr>
          <w:sz w:val="24"/>
          <w:lang w:val="sv-SE"/>
        </w:rPr>
        <w:t>pemeriksaan</w:t>
      </w:r>
      <w:proofErr w:type="spellEnd"/>
      <w:r w:rsidRPr="00B969FA">
        <w:rPr>
          <w:sz w:val="24"/>
          <w:lang w:val="sv-SE"/>
        </w:rPr>
        <w:t xml:space="preserve"> rutin, </w:t>
      </w:r>
      <w:proofErr w:type="spellStart"/>
      <w:r w:rsidRPr="00B969FA">
        <w:rPr>
          <w:sz w:val="24"/>
          <w:lang w:val="sv-SE"/>
        </w:rPr>
        <w:t>menjaga</w:t>
      </w:r>
      <w:proofErr w:type="spellEnd"/>
      <w:r w:rsidRPr="00B969FA">
        <w:rPr>
          <w:sz w:val="24"/>
          <w:lang w:val="sv-SE"/>
        </w:rPr>
        <w:t xml:space="preserve"> </w:t>
      </w:r>
      <w:proofErr w:type="spellStart"/>
      <w:r w:rsidRPr="00B969FA">
        <w:rPr>
          <w:sz w:val="24"/>
          <w:lang w:val="sv-SE"/>
        </w:rPr>
        <w:t>kebersihan</w:t>
      </w:r>
      <w:proofErr w:type="spellEnd"/>
      <w:r w:rsidRPr="00B969FA">
        <w:rPr>
          <w:sz w:val="24"/>
          <w:lang w:val="sv-SE"/>
        </w:rPr>
        <w:t xml:space="preserve"> organ intim, dan </w:t>
      </w:r>
      <w:proofErr w:type="spellStart"/>
      <w:r w:rsidRPr="00B969FA">
        <w:rPr>
          <w:sz w:val="24"/>
          <w:lang w:val="sv-SE"/>
        </w:rPr>
        <w:t>menghindari</w:t>
      </w:r>
      <w:proofErr w:type="spellEnd"/>
      <w:r w:rsidRPr="00B969FA">
        <w:rPr>
          <w:sz w:val="24"/>
          <w:lang w:val="sv-SE"/>
        </w:rPr>
        <w:t xml:space="preserve">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seksual</w:t>
      </w:r>
      <w:proofErr w:type="spellEnd"/>
      <w:r w:rsidRPr="00B969FA">
        <w:rPr>
          <w:sz w:val="24"/>
          <w:lang w:val="sv-SE"/>
        </w:rPr>
        <w:t xml:space="preserve"> </w:t>
      </w:r>
      <w:proofErr w:type="spellStart"/>
      <w:r w:rsidRPr="00B969FA">
        <w:rPr>
          <w:sz w:val="24"/>
          <w:lang w:val="sv-SE"/>
        </w:rPr>
        <w:t>berisiko</w:t>
      </w:r>
      <w:proofErr w:type="spellEnd"/>
      <w:r w:rsidR="00AD42A7" w:rsidRPr="00B969FA">
        <w:rPr>
          <w:sz w:val="24"/>
          <w:lang w:val="sv-SE"/>
        </w:rPr>
        <w:t xml:space="preserve"> </w:t>
      </w:r>
      <w:r w:rsidR="00AD42A7" w:rsidRPr="00E16423">
        <w:rPr>
          <w:color w:val="000000"/>
          <w:sz w:val="24"/>
          <w:lang w:val="en-US"/>
        </w:rPr>
        <w:fldChar w:fldCharType="begin" w:fldLock="1"/>
      </w:r>
      <w:r w:rsidR="00AD42A7"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AD42A7" w:rsidRPr="00E16423">
        <w:rPr>
          <w:color w:val="000000"/>
          <w:sz w:val="24"/>
          <w:lang w:val="en-US"/>
        </w:rPr>
        <w:fldChar w:fldCharType="separate"/>
      </w:r>
      <w:r w:rsidR="00AD42A7" w:rsidRPr="00B969FA">
        <w:rPr>
          <w:noProof/>
          <w:color w:val="000000"/>
          <w:sz w:val="24"/>
          <w:lang w:val="sv-SE"/>
        </w:rPr>
        <w:t xml:space="preserve">(Zhou </w:t>
      </w:r>
      <w:r w:rsidR="00AD42A7" w:rsidRPr="00B969FA">
        <w:rPr>
          <w:i/>
          <w:iCs/>
          <w:noProof/>
          <w:color w:val="000000"/>
          <w:sz w:val="24"/>
          <w:lang w:val="sv-SE"/>
        </w:rPr>
        <w:t>et al.</w:t>
      </w:r>
      <w:r w:rsidR="00AD42A7" w:rsidRPr="00B969FA">
        <w:rPr>
          <w:noProof/>
          <w:color w:val="000000"/>
          <w:sz w:val="24"/>
          <w:lang w:val="sv-SE"/>
        </w:rPr>
        <w:t>, 2025)</w:t>
      </w:r>
      <w:r w:rsidR="00AD42A7" w:rsidRPr="00E16423">
        <w:rPr>
          <w:color w:val="000000"/>
          <w:sz w:val="24"/>
          <w:lang w:val="en-US"/>
        </w:rPr>
        <w:fldChar w:fldCharType="end"/>
      </w:r>
      <w:r w:rsidR="00AD42A7" w:rsidRPr="00B969FA">
        <w:rPr>
          <w:color w:val="000000"/>
          <w:sz w:val="24"/>
          <w:lang w:val="sv-SE"/>
        </w:rPr>
        <w:t>.</w:t>
      </w:r>
      <w:r w:rsidRPr="00B969FA">
        <w:rPr>
          <w:sz w:val="24"/>
          <w:lang w:val="sv-SE"/>
        </w:rPr>
        <w:t xml:space="preserve"> </w:t>
      </w:r>
    </w:p>
    <w:p w14:paraId="06291B58" w14:textId="70DFD979" w:rsidR="00263183" w:rsidRPr="00B969FA" w:rsidRDefault="00263183" w:rsidP="00263183">
      <w:pPr>
        <w:ind w:left="-2" w:firstLineChars="236" w:firstLine="566"/>
        <w:rPr>
          <w:sz w:val="24"/>
          <w:lang w:val="sv-SE"/>
        </w:rPr>
      </w:pPr>
      <w:proofErr w:type="spellStart"/>
      <w:r w:rsidRPr="00B969FA">
        <w:rPr>
          <w:sz w:val="24"/>
          <w:lang w:val="sv-SE"/>
        </w:rPr>
        <w:t>Beberapa</w:t>
      </w:r>
      <w:proofErr w:type="spellEnd"/>
      <w:r w:rsidRPr="00B969FA">
        <w:rPr>
          <w:sz w:val="24"/>
          <w:lang w:val="sv-SE"/>
        </w:rPr>
        <w:t xml:space="preserve"> </w:t>
      </w:r>
      <w:proofErr w:type="spellStart"/>
      <w:r w:rsidRPr="00B969FA">
        <w:rPr>
          <w:sz w:val="24"/>
          <w:lang w:val="sv-SE"/>
        </w:rPr>
        <w:t>penelitian</w:t>
      </w:r>
      <w:proofErr w:type="spellEnd"/>
      <w:r w:rsidRPr="00B969FA">
        <w:rPr>
          <w:sz w:val="24"/>
          <w:lang w:val="sv-SE"/>
        </w:rPr>
        <w:t xml:space="preserve"> </w:t>
      </w:r>
      <w:proofErr w:type="spellStart"/>
      <w:r w:rsidRPr="00B969FA">
        <w:rPr>
          <w:sz w:val="24"/>
          <w:lang w:val="sv-SE"/>
        </w:rPr>
        <w:t>terdahulu</w:t>
      </w:r>
      <w:proofErr w:type="spellEnd"/>
      <w:r w:rsidRPr="00B969FA">
        <w:rPr>
          <w:sz w:val="24"/>
          <w:lang w:val="sv-SE"/>
        </w:rPr>
        <w:t xml:space="preserve"> </w:t>
      </w:r>
      <w:proofErr w:type="spellStart"/>
      <w:r w:rsidRPr="00B969FA">
        <w:rPr>
          <w:sz w:val="24"/>
          <w:lang w:val="sv-SE"/>
        </w:rPr>
        <w:t>menunjukkan</w:t>
      </w:r>
      <w:proofErr w:type="spellEnd"/>
      <w:r w:rsidRPr="00B969FA">
        <w:rPr>
          <w:sz w:val="24"/>
          <w:lang w:val="sv-SE"/>
        </w:rPr>
        <w:t xml:space="preserve"> </w:t>
      </w:r>
      <w:proofErr w:type="spellStart"/>
      <w:r w:rsidRPr="00B969FA">
        <w:rPr>
          <w:sz w:val="24"/>
          <w:lang w:val="sv-SE"/>
        </w:rPr>
        <w:t>adanya</w:t>
      </w:r>
      <w:proofErr w:type="spellEnd"/>
      <w:r w:rsidRPr="00B969FA">
        <w:rPr>
          <w:sz w:val="24"/>
          <w:lang w:val="sv-SE"/>
        </w:rPr>
        <w:t xml:space="preserve"> </w:t>
      </w:r>
      <w:proofErr w:type="spellStart"/>
      <w:r w:rsidRPr="00B969FA">
        <w:rPr>
          <w:sz w:val="24"/>
          <w:lang w:val="sv-SE"/>
        </w:rPr>
        <w:t>hubungan</w:t>
      </w:r>
      <w:proofErr w:type="spellEnd"/>
      <w:r w:rsidRPr="00B969FA">
        <w:rPr>
          <w:sz w:val="24"/>
          <w:lang w:val="sv-SE"/>
        </w:rPr>
        <w:t xml:space="preserve"> </w:t>
      </w:r>
      <w:proofErr w:type="spellStart"/>
      <w:r w:rsidRPr="00B969FA">
        <w:rPr>
          <w:sz w:val="24"/>
          <w:lang w:val="sv-SE"/>
        </w:rPr>
        <w:t>antara</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dan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pencegahan</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Rahman dan </w:t>
      </w:r>
      <w:proofErr w:type="spellStart"/>
      <w:r w:rsidRPr="00B969FA">
        <w:rPr>
          <w:sz w:val="24"/>
          <w:lang w:val="sv-SE"/>
        </w:rPr>
        <w:t>Faida</w:t>
      </w:r>
      <w:proofErr w:type="spellEnd"/>
      <w:r w:rsidRPr="00B969FA">
        <w:rPr>
          <w:sz w:val="24"/>
          <w:lang w:val="sv-SE"/>
        </w:rPr>
        <w:t xml:space="preserve"> (2025) </w:t>
      </w:r>
      <w:proofErr w:type="spellStart"/>
      <w:r w:rsidRPr="00B969FA">
        <w:rPr>
          <w:sz w:val="24"/>
          <w:lang w:val="sv-SE"/>
        </w:rPr>
        <w:t>melaporkan</w:t>
      </w:r>
      <w:proofErr w:type="spellEnd"/>
      <w:r w:rsidRPr="00B969FA">
        <w:rPr>
          <w:sz w:val="24"/>
          <w:lang w:val="sv-SE"/>
        </w:rPr>
        <w:t xml:space="preserve"> </w:t>
      </w:r>
      <w:proofErr w:type="spellStart"/>
      <w:r w:rsidRPr="00B969FA">
        <w:rPr>
          <w:sz w:val="24"/>
          <w:lang w:val="sv-SE"/>
        </w:rPr>
        <w:t>bahwa</w:t>
      </w:r>
      <w:proofErr w:type="spellEnd"/>
      <w:r w:rsidRPr="00B969FA">
        <w:rPr>
          <w:sz w:val="24"/>
          <w:lang w:val="sv-SE"/>
        </w:rPr>
        <w:t xml:space="preserve"> </w:t>
      </w:r>
      <w:proofErr w:type="spellStart"/>
      <w:r w:rsidRPr="00B969FA">
        <w:rPr>
          <w:sz w:val="24"/>
          <w:lang w:val="sv-SE"/>
        </w:rPr>
        <w:t>meskipun</w:t>
      </w:r>
      <w:proofErr w:type="spellEnd"/>
      <w:r w:rsidRPr="00B969FA">
        <w:rPr>
          <w:sz w:val="24"/>
          <w:lang w:val="sv-SE"/>
        </w:rPr>
        <w:t xml:space="preserve"> </w:t>
      </w:r>
      <w:proofErr w:type="spellStart"/>
      <w:r w:rsidRPr="00B969FA">
        <w:rPr>
          <w:sz w:val="24"/>
          <w:lang w:val="sv-SE"/>
        </w:rPr>
        <w:t>mayoritas</w:t>
      </w:r>
      <w:proofErr w:type="spellEnd"/>
      <w:r w:rsidRPr="00B969FA">
        <w:rPr>
          <w:sz w:val="24"/>
          <w:lang w:val="sv-SE"/>
        </w:rPr>
        <w:t xml:space="preserve"> </w:t>
      </w:r>
      <w:proofErr w:type="spellStart"/>
      <w:r w:rsidRPr="00B969FA">
        <w:rPr>
          <w:sz w:val="24"/>
          <w:lang w:val="sv-SE"/>
        </w:rPr>
        <w:t>responden</w:t>
      </w:r>
      <w:proofErr w:type="spellEnd"/>
      <w:r w:rsidRPr="00B969FA">
        <w:rPr>
          <w:sz w:val="24"/>
          <w:lang w:val="sv-SE"/>
        </w:rPr>
        <w:t xml:space="preserve"> </w:t>
      </w:r>
      <w:proofErr w:type="spellStart"/>
      <w:r w:rsidRPr="00B969FA">
        <w:rPr>
          <w:sz w:val="24"/>
          <w:lang w:val="sv-SE"/>
        </w:rPr>
        <w:t>memiliki</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baik</w:t>
      </w:r>
      <w:proofErr w:type="spellEnd"/>
      <w:r w:rsidRPr="00B969FA">
        <w:rPr>
          <w:sz w:val="24"/>
          <w:lang w:val="sv-SE"/>
        </w:rPr>
        <w:t xml:space="preserve"> (53,9%), </w:t>
      </w:r>
      <w:proofErr w:type="spellStart"/>
      <w:r w:rsidRPr="00B969FA">
        <w:rPr>
          <w:sz w:val="24"/>
          <w:lang w:val="sv-SE"/>
        </w:rPr>
        <w:t>sebanyak</w:t>
      </w:r>
      <w:proofErr w:type="spellEnd"/>
      <w:r w:rsidRPr="00B969FA">
        <w:rPr>
          <w:sz w:val="24"/>
          <w:lang w:val="sv-SE"/>
        </w:rPr>
        <w:t xml:space="preserve"> 83,1% </w:t>
      </w:r>
      <w:proofErr w:type="spellStart"/>
      <w:r w:rsidRPr="00B969FA">
        <w:rPr>
          <w:sz w:val="24"/>
          <w:lang w:val="sv-SE"/>
        </w:rPr>
        <w:t>wanita</w:t>
      </w:r>
      <w:proofErr w:type="spellEnd"/>
      <w:r w:rsidRPr="00B969FA">
        <w:rPr>
          <w:sz w:val="24"/>
          <w:lang w:val="sv-SE"/>
        </w:rPr>
        <w:t xml:space="preserve"> </w:t>
      </w:r>
      <w:proofErr w:type="spellStart"/>
      <w:r w:rsidRPr="00B969FA">
        <w:rPr>
          <w:sz w:val="24"/>
          <w:lang w:val="sv-SE"/>
        </w:rPr>
        <w:t>usia</w:t>
      </w:r>
      <w:proofErr w:type="spellEnd"/>
      <w:r w:rsidRPr="00B969FA">
        <w:rPr>
          <w:sz w:val="24"/>
          <w:lang w:val="sv-SE"/>
        </w:rPr>
        <w:t xml:space="preserve"> </w:t>
      </w:r>
      <w:proofErr w:type="spellStart"/>
      <w:r w:rsidRPr="00B969FA">
        <w:rPr>
          <w:sz w:val="24"/>
          <w:lang w:val="sv-SE"/>
        </w:rPr>
        <w:t>subur</w:t>
      </w:r>
      <w:proofErr w:type="spellEnd"/>
      <w:r w:rsidRPr="00B969FA">
        <w:rPr>
          <w:sz w:val="24"/>
          <w:lang w:val="sv-SE"/>
        </w:rPr>
        <w:t xml:space="preserve"> </w:t>
      </w:r>
      <w:proofErr w:type="spellStart"/>
      <w:r w:rsidRPr="00B969FA">
        <w:rPr>
          <w:sz w:val="24"/>
          <w:lang w:val="sv-SE"/>
        </w:rPr>
        <w:t>tidak</w:t>
      </w:r>
      <w:proofErr w:type="spellEnd"/>
      <w:r w:rsidRPr="00B969FA">
        <w:rPr>
          <w:sz w:val="24"/>
          <w:lang w:val="sv-SE"/>
        </w:rPr>
        <w:t xml:space="preserve"> </w:t>
      </w:r>
      <w:proofErr w:type="spellStart"/>
      <w:r w:rsidRPr="00B969FA">
        <w:rPr>
          <w:sz w:val="24"/>
          <w:lang w:val="sv-SE"/>
        </w:rPr>
        <w:t>melakukan</w:t>
      </w:r>
      <w:proofErr w:type="spellEnd"/>
      <w:r w:rsidRPr="00B969FA">
        <w:rPr>
          <w:sz w:val="24"/>
          <w:lang w:val="sv-SE"/>
        </w:rPr>
        <w:t xml:space="preserve"> </w:t>
      </w:r>
      <w:proofErr w:type="spellStart"/>
      <w:r w:rsidRPr="00B969FA">
        <w:rPr>
          <w:sz w:val="24"/>
          <w:lang w:val="sv-SE"/>
        </w:rPr>
        <w:t>deteksi</w:t>
      </w:r>
      <w:proofErr w:type="spellEnd"/>
      <w:r w:rsidRPr="00B969FA">
        <w:rPr>
          <w:sz w:val="24"/>
          <w:lang w:val="sv-SE"/>
        </w:rPr>
        <w:t xml:space="preserve"> </w:t>
      </w:r>
      <w:proofErr w:type="spellStart"/>
      <w:r w:rsidRPr="00B969FA">
        <w:rPr>
          <w:sz w:val="24"/>
          <w:lang w:val="sv-SE"/>
        </w:rPr>
        <w:t>dini</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00313921" w:rsidRPr="00B969FA">
        <w:rPr>
          <w:sz w:val="24"/>
          <w:lang w:val="sv-SE"/>
        </w:rPr>
        <w:t xml:space="preserve"> </w:t>
      </w:r>
      <w:r w:rsidR="00313921" w:rsidRPr="00E16423">
        <w:rPr>
          <w:color w:val="000000"/>
          <w:sz w:val="24"/>
          <w:lang w:val="en-US"/>
        </w:rPr>
        <w:fldChar w:fldCharType="begin" w:fldLock="1"/>
      </w:r>
      <w:r w:rsidR="00313921"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313921" w:rsidRPr="00E16423">
        <w:rPr>
          <w:color w:val="000000"/>
          <w:sz w:val="24"/>
          <w:lang w:val="en-US"/>
        </w:rPr>
        <w:fldChar w:fldCharType="separate"/>
      </w:r>
      <w:r w:rsidR="00313921" w:rsidRPr="00B969FA">
        <w:rPr>
          <w:noProof/>
          <w:color w:val="000000"/>
          <w:sz w:val="24"/>
          <w:lang w:val="sv-SE"/>
        </w:rPr>
        <w:t>(Rahman &amp; Faida, 2025)</w:t>
      </w:r>
      <w:r w:rsidR="00313921" w:rsidRPr="00E16423">
        <w:rPr>
          <w:color w:val="000000"/>
          <w:sz w:val="24"/>
          <w:lang w:val="en-US"/>
        </w:rPr>
        <w:fldChar w:fldCharType="end"/>
      </w:r>
      <w:r w:rsidR="00313921" w:rsidRPr="00B969FA">
        <w:rPr>
          <w:color w:val="000000"/>
          <w:sz w:val="24"/>
          <w:lang w:val="sv-SE"/>
        </w:rPr>
        <w:t>.</w:t>
      </w:r>
      <w:r w:rsidRPr="00B969FA">
        <w:rPr>
          <w:sz w:val="24"/>
          <w:lang w:val="sv-SE"/>
        </w:rPr>
        <w:t xml:space="preserve"> </w:t>
      </w:r>
      <w:proofErr w:type="spellStart"/>
      <w:r w:rsidRPr="00B969FA">
        <w:rPr>
          <w:sz w:val="24"/>
          <w:lang w:val="sv-SE"/>
        </w:rPr>
        <w:t>Penelitian</w:t>
      </w:r>
      <w:proofErr w:type="spellEnd"/>
      <w:r w:rsidRPr="00B969FA">
        <w:rPr>
          <w:sz w:val="24"/>
          <w:lang w:val="sv-SE"/>
        </w:rPr>
        <w:t xml:space="preserve"> </w:t>
      </w:r>
      <w:proofErr w:type="spellStart"/>
      <w:r w:rsidRPr="00B969FA">
        <w:rPr>
          <w:sz w:val="24"/>
          <w:lang w:val="sv-SE"/>
        </w:rPr>
        <w:t>Savira</w:t>
      </w:r>
      <w:proofErr w:type="spellEnd"/>
      <w:r w:rsidRPr="00B969FA">
        <w:rPr>
          <w:sz w:val="24"/>
          <w:lang w:val="sv-SE"/>
        </w:rPr>
        <w:t xml:space="preserve"> dan </w:t>
      </w:r>
      <w:proofErr w:type="spellStart"/>
      <w:r w:rsidRPr="00B969FA">
        <w:rPr>
          <w:sz w:val="24"/>
          <w:lang w:val="sv-SE"/>
        </w:rPr>
        <w:t>Feby</w:t>
      </w:r>
      <w:proofErr w:type="spellEnd"/>
      <w:r w:rsidRPr="00B969FA">
        <w:rPr>
          <w:sz w:val="24"/>
          <w:lang w:val="sv-SE"/>
        </w:rPr>
        <w:t xml:space="preserve"> (2022) </w:t>
      </w:r>
      <w:proofErr w:type="spellStart"/>
      <w:r w:rsidRPr="00B969FA">
        <w:rPr>
          <w:sz w:val="24"/>
          <w:lang w:val="sv-SE"/>
        </w:rPr>
        <w:t>juga</w:t>
      </w:r>
      <w:proofErr w:type="spellEnd"/>
      <w:r w:rsidRPr="00B969FA">
        <w:rPr>
          <w:sz w:val="24"/>
          <w:lang w:val="sv-SE"/>
        </w:rPr>
        <w:t xml:space="preserve"> </w:t>
      </w:r>
      <w:proofErr w:type="spellStart"/>
      <w:r w:rsidRPr="00B969FA">
        <w:rPr>
          <w:sz w:val="24"/>
          <w:lang w:val="sv-SE"/>
        </w:rPr>
        <w:t>menunjukkan</w:t>
      </w:r>
      <w:proofErr w:type="spellEnd"/>
      <w:r w:rsidRPr="00B969FA">
        <w:rPr>
          <w:sz w:val="24"/>
          <w:lang w:val="sv-SE"/>
        </w:rPr>
        <w:t xml:space="preserve"> </w:t>
      </w:r>
      <w:proofErr w:type="spellStart"/>
      <w:r w:rsidRPr="00B969FA">
        <w:rPr>
          <w:sz w:val="24"/>
          <w:lang w:val="sv-SE"/>
        </w:rPr>
        <w:t>bahwa</w:t>
      </w:r>
      <w:proofErr w:type="spellEnd"/>
      <w:r w:rsidRPr="00B969FA">
        <w:rPr>
          <w:sz w:val="24"/>
          <w:lang w:val="sv-SE"/>
        </w:rPr>
        <w:t xml:space="preserve"> </w:t>
      </w:r>
      <w:proofErr w:type="spellStart"/>
      <w:r w:rsidRPr="00B969FA">
        <w:rPr>
          <w:sz w:val="24"/>
          <w:lang w:val="sv-SE"/>
        </w:rPr>
        <w:t>meskipun</w:t>
      </w:r>
      <w:proofErr w:type="spellEnd"/>
      <w:r w:rsidRPr="00B969FA">
        <w:rPr>
          <w:sz w:val="24"/>
          <w:lang w:val="sv-SE"/>
        </w:rPr>
        <w:t xml:space="preserve"> 74% </w:t>
      </w:r>
      <w:proofErr w:type="spellStart"/>
      <w:r w:rsidRPr="00B969FA">
        <w:rPr>
          <w:sz w:val="24"/>
          <w:lang w:val="sv-SE"/>
        </w:rPr>
        <w:t>responden</w:t>
      </w:r>
      <w:proofErr w:type="spellEnd"/>
      <w:r w:rsidRPr="00B969FA">
        <w:rPr>
          <w:sz w:val="24"/>
          <w:lang w:val="sv-SE"/>
        </w:rPr>
        <w:t xml:space="preserve"> </w:t>
      </w:r>
      <w:proofErr w:type="spellStart"/>
      <w:r w:rsidRPr="00B969FA">
        <w:rPr>
          <w:sz w:val="24"/>
          <w:lang w:val="sv-SE"/>
        </w:rPr>
        <w:t>memiliki</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baik</w:t>
      </w:r>
      <w:proofErr w:type="spellEnd"/>
      <w:r w:rsidRPr="00B969FA">
        <w:rPr>
          <w:sz w:val="24"/>
          <w:lang w:val="sv-SE"/>
        </w:rPr>
        <w:t xml:space="preserve">, </w:t>
      </w:r>
      <w:proofErr w:type="spellStart"/>
      <w:r w:rsidRPr="00B969FA">
        <w:rPr>
          <w:sz w:val="24"/>
          <w:lang w:val="sv-SE"/>
        </w:rPr>
        <w:t>mayoritas</w:t>
      </w:r>
      <w:proofErr w:type="spellEnd"/>
      <w:r w:rsidRPr="00B969FA">
        <w:rPr>
          <w:sz w:val="24"/>
          <w:lang w:val="sv-SE"/>
        </w:rPr>
        <w:t xml:space="preserve"> (85,4%) </w:t>
      </w:r>
      <w:proofErr w:type="spellStart"/>
      <w:r w:rsidRPr="00B969FA">
        <w:rPr>
          <w:sz w:val="24"/>
          <w:lang w:val="sv-SE"/>
        </w:rPr>
        <w:t>hanya</w:t>
      </w:r>
      <w:proofErr w:type="spellEnd"/>
      <w:r w:rsidRPr="00B969FA">
        <w:rPr>
          <w:sz w:val="24"/>
          <w:lang w:val="sv-SE"/>
        </w:rPr>
        <w:t xml:space="preserve"> </w:t>
      </w:r>
      <w:proofErr w:type="spellStart"/>
      <w:r w:rsidRPr="00B969FA">
        <w:rPr>
          <w:sz w:val="24"/>
          <w:lang w:val="sv-SE"/>
        </w:rPr>
        <w:t>menunjukkan</w:t>
      </w:r>
      <w:proofErr w:type="spellEnd"/>
      <w:r w:rsidRPr="00B969FA">
        <w:rPr>
          <w:sz w:val="24"/>
          <w:lang w:val="sv-SE"/>
        </w:rPr>
        <w:t xml:space="preserve">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netral</w:t>
      </w:r>
      <w:proofErr w:type="spellEnd"/>
      <w:r w:rsidR="00313921" w:rsidRPr="00B969FA">
        <w:rPr>
          <w:sz w:val="24"/>
          <w:lang w:val="sv-SE"/>
        </w:rPr>
        <w:t xml:space="preserve"> </w:t>
      </w:r>
      <w:r w:rsidR="00313921" w:rsidRPr="00E16423">
        <w:rPr>
          <w:color w:val="000000"/>
          <w:sz w:val="24"/>
          <w:lang w:val="en-US"/>
        </w:rPr>
        <w:fldChar w:fldCharType="begin" w:fldLock="1"/>
      </w:r>
      <w:r w:rsidR="00313921"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313921" w:rsidRPr="00E16423">
        <w:rPr>
          <w:color w:val="000000"/>
          <w:sz w:val="24"/>
          <w:lang w:val="en-US"/>
        </w:rPr>
        <w:fldChar w:fldCharType="separate"/>
      </w:r>
      <w:r w:rsidR="00313921" w:rsidRPr="00B969FA">
        <w:rPr>
          <w:noProof/>
          <w:color w:val="000000"/>
          <w:sz w:val="24"/>
          <w:lang w:val="sv-SE"/>
        </w:rPr>
        <w:t>(Savira &amp; F</w:t>
      </w:r>
      <w:r w:rsidR="00442D4F" w:rsidRPr="00B969FA">
        <w:rPr>
          <w:noProof/>
          <w:color w:val="000000"/>
          <w:sz w:val="24"/>
          <w:lang w:val="sv-SE"/>
        </w:rPr>
        <w:t>eby</w:t>
      </w:r>
      <w:r w:rsidR="00313921" w:rsidRPr="00B969FA">
        <w:rPr>
          <w:noProof/>
          <w:color w:val="000000"/>
          <w:sz w:val="24"/>
          <w:lang w:val="sv-SE"/>
        </w:rPr>
        <w:t>, 20</w:t>
      </w:r>
      <w:r w:rsidR="00442D4F" w:rsidRPr="00B969FA">
        <w:rPr>
          <w:noProof/>
          <w:color w:val="000000"/>
          <w:sz w:val="24"/>
          <w:lang w:val="sv-SE"/>
        </w:rPr>
        <w:t>22</w:t>
      </w:r>
      <w:r w:rsidR="00313921" w:rsidRPr="00B969FA">
        <w:rPr>
          <w:noProof/>
          <w:color w:val="000000"/>
          <w:sz w:val="24"/>
          <w:lang w:val="sv-SE"/>
        </w:rPr>
        <w:t>)</w:t>
      </w:r>
      <w:r w:rsidR="00313921" w:rsidRPr="00E16423">
        <w:rPr>
          <w:color w:val="000000"/>
          <w:sz w:val="24"/>
          <w:lang w:val="en-US"/>
        </w:rPr>
        <w:fldChar w:fldCharType="end"/>
      </w:r>
      <w:r w:rsidR="00313921" w:rsidRPr="00B969FA">
        <w:rPr>
          <w:color w:val="000000"/>
          <w:sz w:val="24"/>
          <w:lang w:val="sv-SE"/>
        </w:rPr>
        <w:t>.</w:t>
      </w:r>
      <w:r w:rsidR="00442D4F" w:rsidRPr="00B969FA">
        <w:rPr>
          <w:sz w:val="24"/>
          <w:lang w:val="sv-SE"/>
        </w:rPr>
        <w:t xml:space="preserve"> </w:t>
      </w:r>
      <w:proofErr w:type="spellStart"/>
      <w:r w:rsidRPr="00B969FA">
        <w:rPr>
          <w:sz w:val="24"/>
          <w:lang w:val="sv-SE"/>
        </w:rPr>
        <w:t>Temuan</w:t>
      </w:r>
      <w:proofErr w:type="spellEnd"/>
      <w:r w:rsidRPr="00B969FA">
        <w:rPr>
          <w:sz w:val="24"/>
          <w:lang w:val="sv-SE"/>
        </w:rPr>
        <w:t xml:space="preserve"> </w:t>
      </w:r>
      <w:proofErr w:type="spellStart"/>
      <w:r w:rsidRPr="00B969FA">
        <w:rPr>
          <w:sz w:val="24"/>
          <w:lang w:val="sv-SE"/>
        </w:rPr>
        <w:t>tersebut</w:t>
      </w:r>
      <w:proofErr w:type="spellEnd"/>
      <w:r w:rsidRPr="00B969FA">
        <w:rPr>
          <w:sz w:val="24"/>
          <w:lang w:val="sv-SE"/>
        </w:rPr>
        <w:t xml:space="preserve"> </w:t>
      </w:r>
      <w:proofErr w:type="spellStart"/>
      <w:r w:rsidRPr="00B969FA">
        <w:rPr>
          <w:sz w:val="24"/>
          <w:lang w:val="sv-SE"/>
        </w:rPr>
        <w:t>menunjukkan</w:t>
      </w:r>
      <w:proofErr w:type="spellEnd"/>
      <w:r w:rsidRPr="00B969FA">
        <w:rPr>
          <w:sz w:val="24"/>
          <w:lang w:val="sv-SE"/>
        </w:rPr>
        <w:t xml:space="preserve"> </w:t>
      </w:r>
      <w:proofErr w:type="spellStart"/>
      <w:r w:rsidRPr="00B969FA">
        <w:rPr>
          <w:sz w:val="24"/>
          <w:lang w:val="sv-SE"/>
        </w:rPr>
        <w:t>adanya</w:t>
      </w:r>
      <w:proofErr w:type="spellEnd"/>
      <w:r w:rsidRPr="00B969FA">
        <w:rPr>
          <w:sz w:val="24"/>
          <w:lang w:val="sv-SE"/>
        </w:rPr>
        <w:t xml:space="preserve"> </w:t>
      </w:r>
      <w:proofErr w:type="spellStart"/>
      <w:r w:rsidRPr="00B969FA">
        <w:rPr>
          <w:sz w:val="24"/>
          <w:lang w:val="sv-SE"/>
        </w:rPr>
        <w:t>kesenjangan</w:t>
      </w:r>
      <w:proofErr w:type="spellEnd"/>
      <w:r w:rsidRPr="00B969FA">
        <w:rPr>
          <w:sz w:val="24"/>
          <w:lang w:val="sv-SE"/>
        </w:rPr>
        <w:t xml:space="preserve"> </w:t>
      </w:r>
      <w:proofErr w:type="spellStart"/>
      <w:r w:rsidRPr="00B969FA">
        <w:rPr>
          <w:sz w:val="24"/>
          <w:lang w:val="sv-SE"/>
        </w:rPr>
        <w:t>antara</w:t>
      </w:r>
      <w:proofErr w:type="spellEnd"/>
      <w:r w:rsidRPr="00B969FA">
        <w:rPr>
          <w:sz w:val="24"/>
          <w:lang w:val="sv-SE"/>
        </w:rPr>
        <w:t xml:space="preserve"> </w:t>
      </w:r>
      <w:proofErr w:type="spellStart"/>
      <w:r w:rsidRPr="00B969FA">
        <w:rPr>
          <w:sz w:val="24"/>
          <w:lang w:val="sv-SE"/>
        </w:rPr>
        <w:t>tingkat</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dan </w:t>
      </w:r>
      <w:proofErr w:type="spellStart"/>
      <w:r w:rsidRPr="00B969FA">
        <w:rPr>
          <w:sz w:val="24"/>
          <w:lang w:val="sv-SE"/>
        </w:rPr>
        <w:t>implementasi</w:t>
      </w:r>
      <w:proofErr w:type="spellEnd"/>
      <w:r w:rsidRPr="00B969FA">
        <w:rPr>
          <w:sz w:val="24"/>
          <w:lang w:val="sv-SE"/>
        </w:rPr>
        <w:t xml:space="preserve">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pencegahan</w:t>
      </w:r>
      <w:proofErr w:type="spellEnd"/>
      <w:r w:rsidRPr="00B969FA">
        <w:rPr>
          <w:sz w:val="24"/>
          <w:lang w:val="sv-SE"/>
        </w:rPr>
        <w:t>.</w:t>
      </w:r>
    </w:p>
    <w:p w14:paraId="337456FB" w14:textId="3BAE2417" w:rsidR="00F23E3D" w:rsidRPr="00B969FA" w:rsidRDefault="00A97373" w:rsidP="00A97373">
      <w:pPr>
        <w:ind w:left="-2" w:firstLineChars="236" w:firstLine="566"/>
        <w:rPr>
          <w:sz w:val="24"/>
          <w:lang w:val="sv-SE"/>
        </w:rPr>
      </w:pPr>
      <w:proofErr w:type="spellStart"/>
      <w:r w:rsidRPr="00B969FA">
        <w:rPr>
          <w:sz w:val="24"/>
          <w:lang w:val="sv-SE"/>
        </w:rPr>
        <w:t>Studi</w:t>
      </w:r>
      <w:proofErr w:type="spellEnd"/>
      <w:r w:rsidRPr="00B969FA">
        <w:rPr>
          <w:sz w:val="24"/>
          <w:lang w:val="sv-SE"/>
        </w:rPr>
        <w:t xml:space="preserve"> yang </w:t>
      </w:r>
      <w:proofErr w:type="spellStart"/>
      <w:r w:rsidRPr="00B969FA">
        <w:rPr>
          <w:sz w:val="24"/>
          <w:lang w:val="sv-SE"/>
        </w:rPr>
        <w:t>mengkaji</w:t>
      </w:r>
      <w:proofErr w:type="spellEnd"/>
      <w:r w:rsidRPr="00B969FA">
        <w:rPr>
          <w:sz w:val="24"/>
          <w:lang w:val="sv-SE"/>
        </w:rPr>
        <w:t xml:space="preserve"> </w:t>
      </w:r>
      <w:proofErr w:type="spellStart"/>
      <w:r w:rsidRPr="00B969FA">
        <w:rPr>
          <w:sz w:val="24"/>
          <w:lang w:val="sv-SE"/>
        </w:rPr>
        <w:t>hubungan</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dan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pada</w:t>
      </w:r>
      <w:proofErr w:type="spellEnd"/>
      <w:r w:rsidRPr="00B969FA">
        <w:rPr>
          <w:sz w:val="24"/>
          <w:lang w:val="sv-SE"/>
        </w:rPr>
        <w:t xml:space="preserve"> </w:t>
      </w:r>
      <w:proofErr w:type="spellStart"/>
      <w:r w:rsidRPr="00B969FA">
        <w:rPr>
          <w:sz w:val="24"/>
          <w:lang w:val="sv-SE"/>
        </w:rPr>
        <w:t>remaja</w:t>
      </w:r>
      <w:proofErr w:type="spellEnd"/>
      <w:r w:rsidRPr="00B969FA">
        <w:rPr>
          <w:sz w:val="24"/>
          <w:lang w:val="sv-SE"/>
        </w:rPr>
        <w:t xml:space="preserve"> SMA di </w:t>
      </w:r>
      <w:proofErr w:type="spellStart"/>
      <w:r w:rsidRPr="00B969FA">
        <w:rPr>
          <w:sz w:val="24"/>
          <w:lang w:val="sv-SE"/>
        </w:rPr>
        <w:t>Kabupaten</w:t>
      </w:r>
      <w:proofErr w:type="spellEnd"/>
      <w:r w:rsidRPr="00B969FA">
        <w:rPr>
          <w:sz w:val="24"/>
          <w:lang w:val="sv-SE"/>
        </w:rPr>
        <w:t xml:space="preserve"> </w:t>
      </w:r>
      <w:proofErr w:type="spellStart"/>
      <w:r w:rsidRPr="00B969FA">
        <w:rPr>
          <w:sz w:val="24"/>
          <w:lang w:val="sv-SE"/>
        </w:rPr>
        <w:t>Cilacap</w:t>
      </w:r>
      <w:proofErr w:type="spellEnd"/>
      <w:r w:rsidRPr="00B969FA">
        <w:rPr>
          <w:sz w:val="24"/>
          <w:lang w:val="sv-SE"/>
        </w:rPr>
        <w:t xml:space="preserve"> </w:t>
      </w:r>
      <w:proofErr w:type="spellStart"/>
      <w:r w:rsidRPr="00B969FA">
        <w:rPr>
          <w:sz w:val="24"/>
          <w:lang w:val="sv-SE"/>
        </w:rPr>
        <w:t>masih</w:t>
      </w:r>
      <w:proofErr w:type="spellEnd"/>
      <w:r w:rsidRPr="00B969FA">
        <w:rPr>
          <w:sz w:val="24"/>
          <w:lang w:val="sv-SE"/>
        </w:rPr>
        <w:t xml:space="preserve"> </w:t>
      </w:r>
      <w:proofErr w:type="spellStart"/>
      <w:r w:rsidRPr="00B969FA">
        <w:rPr>
          <w:sz w:val="24"/>
          <w:lang w:val="sv-SE"/>
        </w:rPr>
        <w:t>terbatas</w:t>
      </w:r>
      <w:proofErr w:type="spellEnd"/>
      <w:r w:rsidRPr="00B969FA">
        <w:rPr>
          <w:sz w:val="24"/>
          <w:lang w:val="sv-SE"/>
        </w:rPr>
        <w:t xml:space="preserve">, </w:t>
      </w:r>
      <w:proofErr w:type="spellStart"/>
      <w:r w:rsidRPr="00B969FA">
        <w:rPr>
          <w:sz w:val="24"/>
          <w:lang w:val="sv-SE"/>
        </w:rPr>
        <w:t>karena</w:t>
      </w:r>
      <w:proofErr w:type="spellEnd"/>
      <w:r w:rsidRPr="00B969FA">
        <w:rPr>
          <w:sz w:val="24"/>
          <w:lang w:val="sv-SE"/>
        </w:rPr>
        <w:t xml:space="preserve"> </w:t>
      </w:r>
      <w:proofErr w:type="spellStart"/>
      <w:r w:rsidRPr="00B969FA">
        <w:rPr>
          <w:sz w:val="24"/>
          <w:lang w:val="sv-SE"/>
        </w:rPr>
        <w:t>sebagian</w:t>
      </w:r>
      <w:proofErr w:type="spellEnd"/>
      <w:r w:rsidRPr="00B969FA">
        <w:rPr>
          <w:sz w:val="24"/>
          <w:lang w:val="sv-SE"/>
        </w:rPr>
        <w:t xml:space="preserve"> </w:t>
      </w:r>
      <w:proofErr w:type="spellStart"/>
      <w:r w:rsidRPr="00B969FA">
        <w:rPr>
          <w:sz w:val="24"/>
          <w:lang w:val="sv-SE"/>
        </w:rPr>
        <w:t>besar</w:t>
      </w:r>
      <w:proofErr w:type="spellEnd"/>
      <w:r w:rsidRPr="00B969FA">
        <w:rPr>
          <w:sz w:val="24"/>
          <w:lang w:val="sv-SE"/>
        </w:rPr>
        <w:t xml:space="preserve"> </w:t>
      </w:r>
      <w:proofErr w:type="spellStart"/>
      <w:r w:rsidRPr="00B969FA">
        <w:rPr>
          <w:sz w:val="24"/>
          <w:lang w:val="sv-SE"/>
        </w:rPr>
        <w:t>penelitian</w:t>
      </w:r>
      <w:proofErr w:type="spellEnd"/>
      <w:r w:rsidRPr="00B969FA">
        <w:rPr>
          <w:sz w:val="24"/>
          <w:lang w:val="sv-SE"/>
        </w:rPr>
        <w:t xml:space="preserve"> </w:t>
      </w:r>
      <w:proofErr w:type="spellStart"/>
      <w:r w:rsidRPr="00B969FA">
        <w:rPr>
          <w:sz w:val="24"/>
          <w:lang w:val="sv-SE"/>
        </w:rPr>
        <w:t>berfokus</w:t>
      </w:r>
      <w:proofErr w:type="spellEnd"/>
      <w:r w:rsidRPr="00B969FA">
        <w:rPr>
          <w:sz w:val="24"/>
          <w:lang w:val="sv-SE"/>
        </w:rPr>
        <w:t xml:space="preserve"> </w:t>
      </w:r>
      <w:proofErr w:type="spellStart"/>
      <w:r w:rsidRPr="00B969FA">
        <w:rPr>
          <w:sz w:val="24"/>
          <w:lang w:val="sv-SE"/>
        </w:rPr>
        <w:t>pada</w:t>
      </w:r>
      <w:proofErr w:type="spellEnd"/>
      <w:r w:rsidRPr="00B969FA">
        <w:rPr>
          <w:sz w:val="24"/>
          <w:lang w:val="sv-SE"/>
        </w:rPr>
        <w:t xml:space="preserve"> </w:t>
      </w:r>
      <w:proofErr w:type="spellStart"/>
      <w:r w:rsidRPr="00B969FA">
        <w:rPr>
          <w:sz w:val="24"/>
          <w:lang w:val="sv-SE"/>
        </w:rPr>
        <w:t>wanita</w:t>
      </w:r>
      <w:proofErr w:type="spellEnd"/>
      <w:r w:rsidRPr="00B969FA">
        <w:rPr>
          <w:sz w:val="24"/>
          <w:lang w:val="sv-SE"/>
        </w:rPr>
        <w:t xml:space="preserve"> </w:t>
      </w:r>
      <w:proofErr w:type="spellStart"/>
      <w:r w:rsidRPr="00B969FA">
        <w:rPr>
          <w:sz w:val="24"/>
          <w:lang w:val="sv-SE"/>
        </w:rPr>
        <w:t>usia</w:t>
      </w:r>
      <w:proofErr w:type="spellEnd"/>
      <w:r w:rsidRPr="00B969FA">
        <w:rPr>
          <w:sz w:val="24"/>
          <w:lang w:val="sv-SE"/>
        </w:rPr>
        <w:t xml:space="preserve"> </w:t>
      </w:r>
      <w:proofErr w:type="spellStart"/>
      <w:r w:rsidRPr="00B969FA">
        <w:rPr>
          <w:sz w:val="24"/>
          <w:lang w:val="sv-SE"/>
        </w:rPr>
        <w:t>subur</w:t>
      </w:r>
      <w:proofErr w:type="spellEnd"/>
      <w:r w:rsidRPr="00B969FA">
        <w:rPr>
          <w:sz w:val="24"/>
          <w:lang w:val="sv-SE"/>
        </w:rPr>
        <w:t xml:space="preserve"> </w:t>
      </w:r>
      <w:proofErr w:type="spellStart"/>
      <w:r w:rsidRPr="00B969FA">
        <w:rPr>
          <w:sz w:val="24"/>
          <w:lang w:val="sv-SE"/>
        </w:rPr>
        <w:t>atau</w:t>
      </w:r>
      <w:proofErr w:type="spellEnd"/>
      <w:r w:rsidRPr="00B969FA">
        <w:rPr>
          <w:sz w:val="24"/>
          <w:lang w:val="sv-SE"/>
        </w:rPr>
        <w:t xml:space="preserve"> </w:t>
      </w:r>
      <w:proofErr w:type="spellStart"/>
      <w:r w:rsidRPr="00B969FA">
        <w:rPr>
          <w:sz w:val="24"/>
          <w:lang w:val="sv-SE"/>
        </w:rPr>
        <w:t>mahasiswa</w:t>
      </w:r>
      <w:proofErr w:type="spellEnd"/>
      <w:r w:rsidRPr="00B969FA">
        <w:rPr>
          <w:sz w:val="24"/>
          <w:lang w:val="sv-SE"/>
        </w:rPr>
        <w:t xml:space="preserve">. </w:t>
      </w:r>
      <w:proofErr w:type="spellStart"/>
      <w:r w:rsidRPr="00B969FA">
        <w:rPr>
          <w:sz w:val="24"/>
          <w:lang w:val="sv-SE"/>
        </w:rPr>
        <w:t>Selain</w:t>
      </w:r>
      <w:proofErr w:type="spellEnd"/>
      <w:r w:rsidRPr="00B969FA">
        <w:rPr>
          <w:sz w:val="24"/>
          <w:lang w:val="sv-SE"/>
        </w:rPr>
        <w:t xml:space="preserve"> itu, </w:t>
      </w:r>
      <w:proofErr w:type="spellStart"/>
      <w:r w:rsidRPr="00B969FA">
        <w:rPr>
          <w:sz w:val="24"/>
          <w:lang w:val="sv-SE"/>
        </w:rPr>
        <w:t>akses</w:t>
      </w:r>
      <w:proofErr w:type="spellEnd"/>
      <w:r w:rsidRPr="00B969FA">
        <w:rPr>
          <w:sz w:val="24"/>
          <w:lang w:val="sv-SE"/>
        </w:rPr>
        <w:t xml:space="preserve"> </w:t>
      </w:r>
      <w:proofErr w:type="spellStart"/>
      <w:r w:rsidRPr="00B969FA">
        <w:rPr>
          <w:sz w:val="24"/>
          <w:lang w:val="sv-SE"/>
        </w:rPr>
        <w:t>edukasi</w:t>
      </w:r>
      <w:proofErr w:type="spellEnd"/>
      <w:r w:rsidRPr="00B969FA">
        <w:rPr>
          <w:sz w:val="24"/>
          <w:lang w:val="sv-SE"/>
        </w:rPr>
        <w:t xml:space="preserve"> </w:t>
      </w:r>
      <w:proofErr w:type="spellStart"/>
      <w:r w:rsidRPr="00B969FA">
        <w:rPr>
          <w:sz w:val="24"/>
          <w:lang w:val="sv-SE"/>
        </w:rPr>
        <w:t>kesehatan</w:t>
      </w:r>
      <w:proofErr w:type="spellEnd"/>
      <w:r w:rsidRPr="00B969FA">
        <w:rPr>
          <w:sz w:val="24"/>
          <w:lang w:val="sv-SE"/>
        </w:rPr>
        <w:t xml:space="preserve"> </w:t>
      </w:r>
      <w:proofErr w:type="spellStart"/>
      <w:r w:rsidRPr="00B969FA">
        <w:rPr>
          <w:sz w:val="24"/>
          <w:lang w:val="sv-SE"/>
        </w:rPr>
        <w:t>reproduksi</w:t>
      </w:r>
      <w:proofErr w:type="spellEnd"/>
      <w:r w:rsidRPr="00B969FA">
        <w:rPr>
          <w:sz w:val="24"/>
          <w:lang w:val="sv-SE"/>
        </w:rPr>
        <w:t xml:space="preserve"> di </w:t>
      </w:r>
      <w:proofErr w:type="spellStart"/>
      <w:r w:rsidRPr="00B969FA">
        <w:rPr>
          <w:sz w:val="24"/>
          <w:lang w:val="sv-SE"/>
        </w:rPr>
        <w:t>Kecamatan</w:t>
      </w:r>
      <w:proofErr w:type="spellEnd"/>
      <w:r w:rsidRPr="00B969FA">
        <w:rPr>
          <w:sz w:val="24"/>
          <w:lang w:val="sv-SE"/>
        </w:rPr>
        <w:t xml:space="preserve"> </w:t>
      </w:r>
      <w:proofErr w:type="spellStart"/>
      <w:r w:rsidRPr="00B969FA">
        <w:rPr>
          <w:sz w:val="24"/>
          <w:lang w:val="sv-SE"/>
        </w:rPr>
        <w:t>Binangun</w:t>
      </w:r>
      <w:proofErr w:type="spellEnd"/>
      <w:r w:rsidRPr="00B969FA">
        <w:rPr>
          <w:sz w:val="24"/>
          <w:lang w:val="sv-SE"/>
        </w:rPr>
        <w:t xml:space="preserve"> </w:t>
      </w:r>
      <w:proofErr w:type="spellStart"/>
      <w:r w:rsidRPr="00B969FA">
        <w:rPr>
          <w:sz w:val="24"/>
          <w:lang w:val="sv-SE"/>
        </w:rPr>
        <w:t>masih</w:t>
      </w:r>
      <w:proofErr w:type="spellEnd"/>
      <w:r w:rsidRPr="00B969FA">
        <w:rPr>
          <w:sz w:val="24"/>
          <w:lang w:val="sv-SE"/>
        </w:rPr>
        <w:t xml:space="preserve"> </w:t>
      </w:r>
      <w:proofErr w:type="spellStart"/>
      <w:r w:rsidRPr="00B969FA">
        <w:rPr>
          <w:sz w:val="24"/>
          <w:lang w:val="sv-SE"/>
        </w:rPr>
        <w:t>terbatas</w:t>
      </w:r>
      <w:proofErr w:type="spellEnd"/>
      <w:r w:rsidRPr="00B969FA">
        <w:rPr>
          <w:sz w:val="24"/>
          <w:lang w:val="sv-SE"/>
        </w:rPr>
        <w:t xml:space="preserve">. </w:t>
      </w:r>
      <w:proofErr w:type="spellStart"/>
      <w:r w:rsidRPr="00B969FA">
        <w:rPr>
          <w:sz w:val="24"/>
          <w:lang w:val="sv-SE"/>
        </w:rPr>
        <w:t>Penelitian</w:t>
      </w:r>
      <w:proofErr w:type="spellEnd"/>
      <w:r w:rsidRPr="00B969FA">
        <w:rPr>
          <w:sz w:val="24"/>
          <w:lang w:val="sv-SE"/>
        </w:rPr>
        <w:t xml:space="preserve"> ini </w:t>
      </w:r>
      <w:proofErr w:type="spellStart"/>
      <w:r w:rsidRPr="00B969FA">
        <w:rPr>
          <w:sz w:val="24"/>
          <w:lang w:val="sv-SE"/>
        </w:rPr>
        <w:t>memiliki</w:t>
      </w:r>
      <w:proofErr w:type="spellEnd"/>
      <w:r w:rsidRPr="00B969FA">
        <w:rPr>
          <w:sz w:val="24"/>
          <w:lang w:val="sv-SE"/>
        </w:rPr>
        <w:t xml:space="preserve"> </w:t>
      </w:r>
      <w:proofErr w:type="spellStart"/>
      <w:r w:rsidRPr="00B969FA">
        <w:rPr>
          <w:sz w:val="24"/>
          <w:lang w:val="sv-SE"/>
        </w:rPr>
        <w:t>kebaruan</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meneliti</w:t>
      </w:r>
      <w:proofErr w:type="spellEnd"/>
      <w:r w:rsidRPr="00B969FA">
        <w:rPr>
          <w:sz w:val="24"/>
          <w:lang w:val="sv-SE"/>
        </w:rPr>
        <w:t xml:space="preserve"> </w:t>
      </w:r>
      <w:proofErr w:type="spellStart"/>
      <w:r w:rsidRPr="00B969FA">
        <w:rPr>
          <w:sz w:val="24"/>
          <w:lang w:val="sv-SE"/>
        </w:rPr>
        <w:t>remaja</w:t>
      </w:r>
      <w:proofErr w:type="spellEnd"/>
      <w:r w:rsidRPr="00B969FA">
        <w:rPr>
          <w:sz w:val="24"/>
          <w:lang w:val="sv-SE"/>
        </w:rPr>
        <w:t xml:space="preserve"> </w:t>
      </w:r>
      <w:proofErr w:type="spellStart"/>
      <w:r w:rsidRPr="00B969FA">
        <w:rPr>
          <w:sz w:val="24"/>
          <w:lang w:val="sv-SE"/>
        </w:rPr>
        <w:t>putri</w:t>
      </w:r>
      <w:proofErr w:type="spellEnd"/>
      <w:r w:rsidRPr="00B969FA">
        <w:rPr>
          <w:sz w:val="24"/>
          <w:lang w:val="sv-SE"/>
        </w:rPr>
        <w:t xml:space="preserve"> SMA </w:t>
      </w:r>
      <w:proofErr w:type="spellStart"/>
      <w:r w:rsidRPr="00B969FA">
        <w:rPr>
          <w:sz w:val="24"/>
          <w:lang w:val="sv-SE"/>
        </w:rPr>
        <w:t>sebagai</w:t>
      </w:r>
      <w:proofErr w:type="spellEnd"/>
      <w:r w:rsidRPr="00B969FA">
        <w:rPr>
          <w:sz w:val="24"/>
          <w:lang w:val="sv-SE"/>
        </w:rPr>
        <w:t xml:space="preserve"> </w:t>
      </w:r>
      <w:proofErr w:type="spellStart"/>
      <w:r w:rsidRPr="00B969FA">
        <w:rPr>
          <w:sz w:val="24"/>
          <w:lang w:val="sv-SE"/>
        </w:rPr>
        <w:t>kelompok</w:t>
      </w:r>
      <w:proofErr w:type="spellEnd"/>
      <w:r w:rsidRPr="00B969FA">
        <w:rPr>
          <w:sz w:val="24"/>
          <w:lang w:val="sv-SE"/>
        </w:rPr>
        <w:t xml:space="preserve"> strategis </w:t>
      </w:r>
      <w:proofErr w:type="spellStart"/>
      <w:r w:rsidRPr="00B969FA">
        <w:rPr>
          <w:sz w:val="24"/>
          <w:lang w:val="sv-SE"/>
        </w:rPr>
        <w:t>pencegahan</w:t>
      </w:r>
      <w:proofErr w:type="spellEnd"/>
      <w:r w:rsidRPr="00B969FA">
        <w:rPr>
          <w:sz w:val="24"/>
          <w:lang w:val="sv-SE"/>
        </w:rPr>
        <w:t xml:space="preserve"> primer </w:t>
      </w:r>
      <w:proofErr w:type="spellStart"/>
      <w:r w:rsidRPr="00B969FA">
        <w:rPr>
          <w:sz w:val="24"/>
          <w:lang w:val="sv-SE"/>
        </w:rPr>
        <w:t>serta</w:t>
      </w:r>
      <w:proofErr w:type="spellEnd"/>
      <w:r w:rsidRPr="00B969FA">
        <w:rPr>
          <w:sz w:val="24"/>
          <w:lang w:val="sv-SE"/>
        </w:rPr>
        <w:t xml:space="preserve"> </w:t>
      </w:r>
      <w:proofErr w:type="spellStart"/>
      <w:r w:rsidRPr="00B969FA">
        <w:rPr>
          <w:sz w:val="24"/>
          <w:lang w:val="sv-SE"/>
        </w:rPr>
        <w:t>mengkaji</w:t>
      </w:r>
      <w:proofErr w:type="spellEnd"/>
      <w:r w:rsidRPr="00B969FA">
        <w:rPr>
          <w:sz w:val="24"/>
          <w:lang w:val="sv-SE"/>
        </w:rPr>
        <w:t xml:space="preserve"> </w:t>
      </w:r>
      <w:proofErr w:type="spellStart"/>
      <w:r w:rsidRPr="00B969FA">
        <w:rPr>
          <w:sz w:val="24"/>
          <w:lang w:val="sv-SE"/>
        </w:rPr>
        <w:t>hubungan</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dan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secara</w:t>
      </w:r>
      <w:proofErr w:type="spellEnd"/>
      <w:r w:rsidRPr="00B969FA">
        <w:rPr>
          <w:sz w:val="24"/>
          <w:lang w:val="sv-SE"/>
        </w:rPr>
        <w:t xml:space="preserve"> simultan. </w:t>
      </w:r>
      <w:proofErr w:type="spellStart"/>
      <w:r w:rsidRPr="00B969FA">
        <w:rPr>
          <w:sz w:val="24"/>
          <w:lang w:val="sv-SE"/>
        </w:rPr>
        <w:t>Tujuannya</w:t>
      </w:r>
      <w:proofErr w:type="spellEnd"/>
      <w:r w:rsidRPr="00B969FA">
        <w:rPr>
          <w:sz w:val="24"/>
          <w:lang w:val="sv-SE"/>
        </w:rPr>
        <w:t xml:space="preserve"> </w:t>
      </w:r>
      <w:proofErr w:type="spellStart"/>
      <w:r w:rsidRPr="00B969FA">
        <w:rPr>
          <w:sz w:val="24"/>
          <w:lang w:val="sv-SE"/>
        </w:rPr>
        <w:t>adalah</w:t>
      </w:r>
      <w:proofErr w:type="spellEnd"/>
      <w:r w:rsidRPr="00B969FA">
        <w:rPr>
          <w:sz w:val="24"/>
          <w:lang w:val="sv-SE"/>
        </w:rPr>
        <w:t xml:space="preserve"> </w:t>
      </w:r>
      <w:proofErr w:type="spellStart"/>
      <w:r w:rsidRPr="00B969FA">
        <w:rPr>
          <w:sz w:val="24"/>
          <w:lang w:val="sv-SE"/>
        </w:rPr>
        <w:t>mengetahui</w:t>
      </w:r>
      <w:proofErr w:type="spellEnd"/>
      <w:r w:rsidRPr="00B969FA">
        <w:rPr>
          <w:sz w:val="24"/>
          <w:lang w:val="sv-SE"/>
        </w:rPr>
        <w:t xml:space="preserve"> </w:t>
      </w:r>
      <w:proofErr w:type="spellStart"/>
      <w:r w:rsidRPr="00B969FA">
        <w:rPr>
          <w:sz w:val="24"/>
          <w:lang w:val="sv-SE"/>
        </w:rPr>
        <w:t>hubungan</w:t>
      </w:r>
      <w:proofErr w:type="spellEnd"/>
      <w:r w:rsidRPr="00B969FA">
        <w:rPr>
          <w:sz w:val="24"/>
          <w:lang w:val="sv-SE"/>
        </w:rPr>
        <w:t xml:space="preserve"> </w:t>
      </w:r>
      <w:proofErr w:type="spellStart"/>
      <w:r w:rsidRPr="00B969FA">
        <w:rPr>
          <w:sz w:val="24"/>
          <w:lang w:val="sv-SE"/>
        </w:rPr>
        <w:t>tingkat</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sikap</w:t>
      </w:r>
      <w:proofErr w:type="spellEnd"/>
      <w:r w:rsidRPr="00B969FA">
        <w:rPr>
          <w:sz w:val="24"/>
          <w:lang w:val="sv-SE"/>
        </w:rPr>
        <w:t xml:space="preserve"> dan </w:t>
      </w:r>
      <w:proofErr w:type="spellStart"/>
      <w:r w:rsidRPr="00B969FA">
        <w:rPr>
          <w:sz w:val="24"/>
          <w:lang w:val="sv-SE"/>
        </w:rPr>
        <w:t>perilaku</w:t>
      </w:r>
      <w:proofErr w:type="spellEnd"/>
      <w:r w:rsidRPr="00B969FA">
        <w:rPr>
          <w:sz w:val="24"/>
          <w:lang w:val="sv-SE"/>
        </w:rPr>
        <w:t xml:space="preserve"> </w:t>
      </w:r>
      <w:proofErr w:type="spellStart"/>
      <w:r w:rsidRPr="00B969FA">
        <w:rPr>
          <w:sz w:val="24"/>
          <w:lang w:val="sv-SE"/>
        </w:rPr>
        <w:t>pencegahan</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sz w:val="24"/>
          <w:lang w:val="sv-SE"/>
        </w:rPr>
        <w:t>pada</w:t>
      </w:r>
      <w:proofErr w:type="spellEnd"/>
      <w:r w:rsidRPr="00B969FA">
        <w:rPr>
          <w:sz w:val="24"/>
          <w:lang w:val="sv-SE"/>
        </w:rPr>
        <w:t xml:space="preserve"> </w:t>
      </w:r>
      <w:proofErr w:type="spellStart"/>
      <w:r w:rsidRPr="00B969FA">
        <w:rPr>
          <w:sz w:val="24"/>
          <w:lang w:val="sv-SE"/>
        </w:rPr>
        <w:t>remaja</w:t>
      </w:r>
      <w:proofErr w:type="spellEnd"/>
      <w:r w:rsidRPr="00B969FA">
        <w:rPr>
          <w:sz w:val="24"/>
          <w:lang w:val="sv-SE"/>
        </w:rPr>
        <w:t xml:space="preserve"> </w:t>
      </w:r>
      <w:proofErr w:type="spellStart"/>
      <w:r w:rsidRPr="00B969FA">
        <w:rPr>
          <w:sz w:val="24"/>
          <w:lang w:val="sv-SE"/>
        </w:rPr>
        <w:t>putri</w:t>
      </w:r>
      <w:proofErr w:type="spellEnd"/>
      <w:r w:rsidRPr="00B969FA">
        <w:rPr>
          <w:sz w:val="24"/>
          <w:lang w:val="sv-SE"/>
        </w:rPr>
        <w:t xml:space="preserve"> di SMA </w:t>
      </w:r>
      <w:proofErr w:type="spellStart"/>
      <w:r w:rsidRPr="00B969FA">
        <w:rPr>
          <w:sz w:val="24"/>
          <w:lang w:val="sv-SE"/>
        </w:rPr>
        <w:t>Negeri</w:t>
      </w:r>
      <w:proofErr w:type="spellEnd"/>
      <w:r w:rsidRPr="00B969FA">
        <w:rPr>
          <w:sz w:val="24"/>
          <w:lang w:val="sv-SE"/>
        </w:rPr>
        <w:t xml:space="preserve"> 1 </w:t>
      </w:r>
      <w:proofErr w:type="spellStart"/>
      <w:r w:rsidRPr="00B969FA">
        <w:rPr>
          <w:sz w:val="24"/>
          <w:lang w:val="sv-SE"/>
        </w:rPr>
        <w:t>Binangun</w:t>
      </w:r>
      <w:proofErr w:type="spellEnd"/>
      <w:r w:rsidRPr="00B969FA">
        <w:rPr>
          <w:sz w:val="24"/>
          <w:lang w:val="sv-SE"/>
        </w:rPr>
        <w:t xml:space="preserve">, </w:t>
      </w:r>
      <w:proofErr w:type="spellStart"/>
      <w:r w:rsidRPr="00B969FA">
        <w:rPr>
          <w:sz w:val="24"/>
          <w:lang w:val="sv-SE"/>
        </w:rPr>
        <w:t>dengan</w:t>
      </w:r>
      <w:proofErr w:type="spellEnd"/>
      <w:r w:rsidRPr="00B969FA">
        <w:rPr>
          <w:sz w:val="24"/>
          <w:lang w:val="sv-SE"/>
        </w:rPr>
        <w:t xml:space="preserve"> </w:t>
      </w:r>
      <w:proofErr w:type="spellStart"/>
      <w:r w:rsidRPr="00B969FA">
        <w:rPr>
          <w:sz w:val="24"/>
          <w:lang w:val="sv-SE"/>
        </w:rPr>
        <w:t>hipotesis</w:t>
      </w:r>
      <w:proofErr w:type="spellEnd"/>
      <w:r w:rsidRPr="00B969FA">
        <w:rPr>
          <w:sz w:val="24"/>
          <w:lang w:val="sv-SE"/>
        </w:rPr>
        <w:t xml:space="preserve"> </w:t>
      </w:r>
      <w:proofErr w:type="spellStart"/>
      <w:r w:rsidRPr="00B969FA">
        <w:rPr>
          <w:sz w:val="24"/>
          <w:lang w:val="sv-SE"/>
        </w:rPr>
        <w:t>terdapat</w:t>
      </w:r>
      <w:proofErr w:type="spellEnd"/>
      <w:r w:rsidRPr="00B969FA">
        <w:rPr>
          <w:sz w:val="24"/>
          <w:lang w:val="sv-SE"/>
        </w:rPr>
        <w:t xml:space="preserve"> </w:t>
      </w:r>
      <w:proofErr w:type="spellStart"/>
      <w:r w:rsidRPr="00B969FA">
        <w:rPr>
          <w:sz w:val="24"/>
          <w:lang w:val="sv-SE"/>
        </w:rPr>
        <w:t>hubungan</w:t>
      </w:r>
      <w:proofErr w:type="spellEnd"/>
      <w:r w:rsidRPr="00B969FA">
        <w:rPr>
          <w:sz w:val="24"/>
          <w:lang w:val="sv-SE"/>
        </w:rPr>
        <w:t xml:space="preserve"> yang </w:t>
      </w:r>
      <w:proofErr w:type="spellStart"/>
      <w:r w:rsidRPr="00B969FA">
        <w:rPr>
          <w:sz w:val="24"/>
          <w:lang w:val="sv-SE"/>
        </w:rPr>
        <w:t>signifikan</w:t>
      </w:r>
      <w:proofErr w:type="spellEnd"/>
      <w:r w:rsidRPr="00B969FA">
        <w:rPr>
          <w:sz w:val="24"/>
          <w:lang w:val="sv-SE"/>
        </w:rPr>
        <w:t xml:space="preserve"> </w:t>
      </w:r>
      <w:proofErr w:type="spellStart"/>
      <w:r w:rsidRPr="00B969FA">
        <w:rPr>
          <w:sz w:val="24"/>
          <w:lang w:val="sv-SE"/>
        </w:rPr>
        <w:t>antara</w:t>
      </w:r>
      <w:proofErr w:type="spellEnd"/>
      <w:r w:rsidRPr="00B969FA">
        <w:rPr>
          <w:sz w:val="24"/>
          <w:lang w:val="sv-SE"/>
        </w:rPr>
        <w:t xml:space="preserve"> variabel </w:t>
      </w:r>
      <w:proofErr w:type="spellStart"/>
      <w:r w:rsidRPr="00B969FA">
        <w:rPr>
          <w:sz w:val="24"/>
          <w:lang w:val="sv-SE"/>
        </w:rPr>
        <w:t>tersebut</w:t>
      </w:r>
      <w:proofErr w:type="spellEnd"/>
      <w:r w:rsidRPr="00B969FA">
        <w:rPr>
          <w:sz w:val="24"/>
          <w:lang w:val="sv-SE"/>
        </w:rPr>
        <w:t>.</w:t>
      </w:r>
    </w:p>
    <w:p w14:paraId="6ED10E1D" w14:textId="77777777" w:rsidR="00F23E3D" w:rsidRPr="00263183" w:rsidRDefault="00F23E3D" w:rsidP="009B7650">
      <w:pPr>
        <w:ind w:leftChars="0" w:left="0" w:firstLineChars="128" w:firstLine="282"/>
      </w:pPr>
    </w:p>
    <w:p w14:paraId="7F2A4BC8" w14:textId="569FB283" w:rsidR="00662379" w:rsidRPr="00662379" w:rsidRDefault="00000000" w:rsidP="00662379">
      <w:pPr>
        <w:pStyle w:val="Heading1"/>
        <w:ind w:left="1" w:hanging="3"/>
      </w:pPr>
      <w:r w:rsidRPr="00662379">
        <w:t>METODE</w:t>
      </w:r>
    </w:p>
    <w:p w14:paraId="091F8B8D" w14:textId="41F60AB5" w:rsidR="001E42C3" w:rsidRPr="001E42C3" w:rsidRDefault="001E42C3" w:rsidP="001E42C3">
      <w:pPr>
        <w:ind w:left="-2" w:firstLineChars="236" w:firstLine="566"/>
        <w:rPr>
          <w:sz w:val="24"/>
        </w:rPr>
      </w:pPr>
      <w:r w:rsidRPr="001E42C3">
        <w:rPr>
          <w:sz w:val="24"/>
        </w:rPr>
        <w:t xml:space="preserve">Penelitian ini merupakan penelitian kuantitatif dengan desain </w:t>
      </w:r>
      <w:proofErr w:type="spellStart"/>
      <w:r w:rsidRPr="00663E46">
        <w:rPr>
          <w:i/>
          <w:iCs/>
          <w:sz w:val="24"/>
        </w:rPr>
        <w:t>cross</w:t>
      </w:r>
      <w:proofErr w:type="spellEnd"/>
      <w:r w:rsidRPr="00663E46">
        <w:rPr>
          <w:i/>
          <w:iCs/>
          <w:sz w:val="24"/>
        </w:rPr>
        <w:t xml:space="preserve"> </w:t>
      </w:r>
      <w:proofErr w:type="spellStart"/>
      <w:r w:rsidRPr="00663E46">
        <w:rPr>
          <w:i/>
          <w:iCs/>
          <w:sz w:val="24"/>
        </w:rPr>
        <w:t>sectional</w:t>
      </w:r>
      <w:proofErr w:type="spellEnd"/>
      <w:r w:rsidRPr="001E42C3">
        <w:rPr>
          <w:sz w:val="24"/>
        </w:rPr>
        <w:t xml:space="preserve"> untuk mengetahui hubungan antara variabel independen dan dependen dalam satu waktu pengukuran. Desain ini dipilih untuk menganalisis hubungan tingkat pengetahuan dengan sikap dan perilaku pencegahan kanker serviks pada remaja putri tanpa intervensi serta menggambarkan kondisi saat penelitian berlangsung.</w:t>
      </w:r>
      <w:r>
        <w:rPr>
          <w:sz w:val="24"/>
        </w:rPr>
        <w:t xml:space="preserve"> </w:t>
      </w:r>
      <w:r w:rsidRPr="001E42C3">
        <w:rPr>
          <w:sz w:val="24"/>
        </w:rPr>
        <w:t xml:space="preserve">Populasi penelitian adalah 304 siswi </w:t>
      </w:r>
      <w:proofErr w:type="spellStart"/>
      <w:r w:rsidR="00B969FA">
        <w:rPr>
          <w:sz w:val="24"/>
        </w:rPr>
        <w:t>dikabu</w:t>
      </w:r>
      <w:r w:rsidRPr="001E42C3">
        <w:rPr>
          <w:sz w:val="24"/>
        </w:rPr>
        <w:t>paten</w:t>
      </w:r>
      <w:proofErr w:type="spellEnd"/>
      <w:r w:rsidRPr="001E42C3">
        <w:rPr>
          <w:sz w:val="24"/>
        </w:rPr>
        <w:t xml:space="preserve"> Cilacap, dengan sampel 173 responden yang dipilih menggunakan </w:t>
      </w:r>
      <w:proofErr w:type="spellStart"/>
      <w:r w:rsidRPr="00CA29F7">
        <w:rPr>
          <w:i/>
          <w:iCs/>
          <w:sz w:val="24"/>
        </w:rPr>
        <w:t>stratified</w:t>
      </w:r>
      <w:proofErr w:type="spellEnd"/>
      <w:r w:rsidRPr="00CA29F7">
        <w:rPr>
          <w:i/>
          <w:iCs/>
          <w:sz w:val="24"/>
        </w:rPr>
        <w:t xml:space="preserve"> </w:t>
      </w:r>
      <w:proofErr w:type="spellStart"/>
      <w:r w:rsidRPr="00CA29F7">
        <w:rPr>
          <w:i/>
          <w:iCs/>
          <w:sz w:val="24"/>
        </w:rPr>
        <w:t>random</w:t>
      </w:r>
      <w:proofErr w:type="spellEnd"/>
      <w:r w:rsidRPr="00CA29F7">
        <w:rPr>
          <w:i/>
          <w:iCs/>
          <w:sz w:val="24"/>
        </w:rPr>
        <w:t xml:space="preserve"> sampling</w:t>
      </w:r>
      <w:r w:rsidRPr="001E42C3">
        <w:rPr>
          <w:sz w:val="24"/>
        </w:rPr>
        <w:t>. Kriteria inklusi meliputi siswi usia 15</w:t>
      </w:r>
      <w:r>
        <w:rPr>
          <w:sz w:val="24"/>
        </w:rPr>
        <w:t>-</w:t>
      </w:r>
      <w:r w:rsidRPr="001E42C3">
        <w:rPr>
          <w:sz w:val="24"/>
        </w:rPr>
        <w:t xml:space="preserve">18 tahun, </w:t>
      </w:r>
      <w:r w:rsidR="00B969FA">
        <w:rPr>
          <w:sz w:val="24"/>
        </w:rPr>
        <w:t xml:space="preserve">memiliki </w:t>
      </w:r>
      <w:r w:rsidRPr="001E42C3">
        <w:rPr>
          <w:sz w:val="24"/>
        </w:rPr>
        <w:t>HP, bersedia mengikuti penelitian d</w:t>
      </w:r>
      <w:r w:rsidR="00B969FA">
        <w:rPr>
          <w:sz w:val="24"/>
        </w:rPr>
        <w:t>engan</w:t>
      </w:r>
      <w:r w:rsidRPr="001E42C3">
        <w:rPr>
          <w:sz w:val="24"/>
        </w:rPr>
        <w:t xml:space="preserve"> </w:t>
      </w:r>
      <w:r w:rsidRPr="001E42C3">
        <w:rPr>
          <w:sz w:val="24"/>
        </w:rPr>
        <w:lastRenderedPageBreak/>
        <w:t xml:space="preserve">menandatangani </w:t>
      </w:r>
      <w:proofErr w:type="spellStart"/>
      <w:r w:rsidRPr="001E42C3">
        <w:rPr>
          <w:sz w:val="24"/>
        </w:rPr>
        <w:t>informed</w:t>
      </w:r>
      <w:proofErr w:type="spellEnd"/>
      <w:r w:rsidRPr="001E42C3">
        <w:rPr>
          <w:sz w:val="24"/>
        </w:rPr>
        <w:t xml:space="preserve"> </w:t>
      </w:r>
      <w:proofErr w:type="spellStart"/>
      <w:r w:rsidRPr="001E42C3">
        <w:rPr>
          <w:sz w:val="24"/>
        </w:rPr>
        <w:t>consent</w:t>
      </w:r>
      <w:proofErr w:type="spellEnd"/>
      <w:r w:rsidRPr="001E42C3">
        <w:rPr>
          <w:sz w:val="24"/>
        </w:rPr>
        <w:t xml:space="preserve">. Kriteria </w:t>
      </w:r>
      <w:proofErr w:type="spellStart"/>
      <w:r w:rsidRPr="001E42C3">
        <w:rPr>
          <w:sz w:val="24"/>
        </w:rPr>
        <w:t>eksklusi</w:t>
      </w:r>
      <w:proofErr w:type="spellEnd"/>
      <w:r w:rsidRPr="001E42C3">
        <w:rPr>
          <w:sz w:val="24"/>
        </w:rPr>
        <w:t xml:space="preserve"> adalah siswi yang tidak kooperatif atau sedang sakit.</w:t>
      </w:r>
    </w:p>
    <w:p w14:paraId="498B0D6D" w14:textId="5894E4CA" w:rsidR="0045106C" w:rsidRDefault="001E42C3" w:rsidP="001E42C3">
      <w:pPr>
        <w:ind w:left="-2" w:firstLineChars="236" w:firstLine="566"/>
        <w:rPr>
          <w:sz w:val="24"/>
        </w:rPr>
      </w:pPr>
      <w:r w:rsidRPr="001E42C3">
        <w:rPr>
          <w:sz w:val="24"/>
        </w:rPr>
        <w:t xml:space="preserve">Instrumen berupa kuesioner pengetahuan dan perilaku pencegahan CA Serviks </w:t>
      </w:r>
      <w:r w:rsidR="00663E46" w:rsidRPr="00707764">
        <w:rPr>
          <w:sz w:val="24"/>
        </w:rPr>
        <w:fldChar w:fldCharType="begin" w:fldLock="1"/>
      </w:r>
      <w:r w:rsidR="00663E46" w:rsidRPr="00707764">
        <w:rPr>
          <w:sz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Kata","author":[{"dropping-particle":"","family":"Kumalasari","given":"Tri","non-dropping-particle":"","parse-names":false,"suffix":""}],"id":"ITEM-1","issue":"1","issued":{"date-parts":[["2025"]]},"page":"1-23","title":"Hubungan Tingkat Pengetahuan Wanita Usia Subur (Wus) dengan Perilaku Pencegahan Kanker Serviks","type":"article-journal","volume":"4"},"uris":["http://www.mendeley.com/documents/?uuid=50abb954-0c4f-413b-9afb-29f458e7a0dd"]}],"mendeley":{"formattedCitation":"(Kumalasari, 2025)","plainTextFormattedCitation":"(Kumalasari, 2025)","previouslyFormattedCitation":"(Kumalasari, 2025)"},"properties":{"noteIndex":0},"schema":"https://github.com/citation-style-language/schema/raw/master/csl-citation.json"}</w:instrText>
      </w:r>
      <w:r w:rsidR="00663E46" w:rsidRPr="00707764">
        <w:rPr>
          <w:sz w:val="24"/>
        </w:rPr>
        <w:fldChar w:fldCharType="separate"/>
      </w:r>
      <w:r w:rsidR="00663E46" w:rsidRPr="00707764">
        <w:rPr>
          <w:noProof/>
          <w:sz w:val="24"/>
        </w:rPr>
        <w:t>(Kumalasari, 2025)</w:t>
      </w:r>
      <w:r w:rsidR="00663E46" w:rsidRPr="00707764">
        <w:rPr>
          <w:sz w:val="24"/>
        </w:rPr>
        <w:fldChar w:fldCharType="end"/>
      </w:r>
      <w:r w:rsidR="00663E46">
        <w:rPr>
          <w:sz w:val="24"/>
        </w:rPr>
        <w:t xml:space="preserve"> </w:t>
      </w:r>
      <w:r w:rsidRPr="001E42C3">
        <w:rPr>
          <w:sz w:val="24"/>
        </w:rPr>
        <w:t>serta kuesioner sikap pencegahan</w:t>
      </w:r>
      <w:r w:rsidR="00663E46" w:rsidRPr="00663E46">
        <w:rPr>
          <w:sz w:val="24"/>
        </w:rPr>
        <w:t xml:space="preserve"> </w:t>
      </w:r>
      <w:r w:rsidR="00663E46" w:rsidRPr="001E42C3">
        <w:rPr>
          <w:sz w:val="24"/>
        </w:rPr>
        <w:t>CA Serviks</w:t>
      </w:r>
      <w:r w:rsidRPr="001E42C3">
        <w:rPr>
          <w:sz w:val="24"/>
        </w:rPr>
        <w:t xml:space="preserve"> </w:t>
      </w:r>
      <w:r w:rsidR="00663E46" w:rsidRPr="00707764">
        <w:rPr>
          <w:sz w:val="24"/>
        </w:rPr>
        <w:fldChar w:fldCharType="begin" w:fldLock="1"/>
      </w:r>
      <w:r w:rsidR="00663E46" w:rsidRPr="00707764">
        <w:rPr>
          <w:sz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Kata","author":[{"dropping-particle":"","family":"Kumalasari","given":"Tri","non-dropping-particle":"","parse-names":false,"suffix":""}],"id":"ITEM-1","issue":"1","issued":{"date-parts":[["2025"]]},"page":"1-23","title":"Hubungan Tingkat Pengetahuan Wanita Usia Subur (Wus) dengan Perilaku Pencegahan Kanker Serviks","type":"article-journal","volume":"4"},"uris":["http://www.mendeley.com/documents/?uuid=50abb954-0c4f-413b-9afb-29f458e7a0dd"]}],"mendeley":{"formattedCitation":"(Kumalasari, 2025)","plainTextFormattedCitation":"(Kumalasari, 2025)","previouslyFormattedCitation":"(Kumalasari, 2025)"},"properties":{"noteIndex":0},"schema":"https://github.com/citation-style-language/schema/raw/master/csl-citation.json"}</w:instrText>
      </w:r>
      <w:r w:rsidR="00663E46" w:rsidRPr="00707764">
        <w:rPr>
          <w:sz w:val="24"/>
        </w:rPr>
        <w:fldChar w:fldCharType="separate"/>
      </w:r>
      <w:r w:rsidR="00663E46" w:rsidRPr="00707764">
        <w:rPr>
          <w:noProof/>
          <w:sz w:val="24"/>
        </w:rPr>
        <w:t>(</w:t>
      </w:r>
      <w:r w:rsidR="00663E46">
        <w:rPr>
          <w:noProof/>
          <w:sz w:val="24"/>
        </w:rPr>
        <w:t>Susanti</w:t>
      </w:r>
      <w:r w:rsidR="00663E46" w:rsidRPr="00707764">
        <w:rPr>
          <w:noProof/>
          <w:sz w:val="24"/>
        </w:rPr>
        <w:t>, 20</w:t>
      </w:r>
      <w:r w:rsidR="00663E46">
        <w:rPr>
          <w:noProof/>
          <w:sz w:val="24"/>
        </w:rPr>
        <w:t>18</w:t>
      </w:r>
      <w:r w:rsidR="00663E46" w:rsidRPr="00707764">
        <w:rPr>
          <w:noProof/>
          <w:sz w:val="24"/>
        </w:rPr>
        <w:t>)</w:t>
      </w:r>
      <w:r w:rsidR="00663E46" w:rsidRPr="00707764">
        <w:rPr>
          <w:sz w:val="24"/>
        </w:rPr>
        <w:fldChar w:fldCharType="end"/>
      </w:r>
      <w:r w:rsidR="00663E46">
        <w:rPr>
          <w:sz w:val="24"/>
        </w:rPr>
        <w:t xml:space="preserve">. </w:t>
      </w:r>
      <w:r w:rsidRPr="001E42C3">
        <w:rPr>
          <w:sz w:val="24"/>
        </w:rPr>
        <w:t>Instrumen telah diuji validitas dan reliabilitas setelah dilakukan modifikasi, dengan hasil seluruh item valid dan reliabel.</w:t>
      </w:r>
      <w:r>
        <w:rPr>
          <w:sz w:val="24"/>
        </w:rPr>
        <w:t xml:space="preserve"> </w:t>
      </w:r>
      <w:r w:rsidRPr="001E42C3">
        <w:rPr>
          <w:sz w:val="24"/>
        </w:rPr>
        <w:t xml:space="preserve">Pengumpulan data dilakukan pada 26 Agustus 2025 melalui koordinasi dengan sekolah, pemberian penjelasan, pengisian </w:t>
      </w:r>
      <w:proofErr w:type="spellStart"/>
      <w:r w:rsidRPr="00CA29F7">
        <w:rPr>
          <w:i/>
          <w:iCs/>
          <w:sz w:val="24"/>
        </w:rPr>
        <w:t>informed</w:t>
      </w:r>
      <w:proofErr w:type="spellEnd"/>
      <w:r w:rsidRPr="00CA29F7">
        <w:rPr>
          <w:i/>
          <w:iCs/>
          <w:sz w:val="24"/>
        </w:rPr>
        <w:t xml:space="preserve"> </w:t>
      </w:r>
      <w:proofErr w:type="spellStart"/>
      <w:r w:rsidRPr="00CA29F7">
        <w:rPr>
          <w:i/>
          <w:iCs/>
          <w:sz w:val="24"/>
        </w:rPr>
        <w:t>consent</w:t>
      </w:r>
      <w:proofErr w:type="spellEnd"/>
      <w:r w:rsidRPr="001E42C3">
        <w:rPr>
          <w:sz w:val="24"/>
        </w:rPr>
        <w:t>, dan pengisian kuesioner secara mandiri dengan pendampingan peneliti.</w:t>
      </w:r>
      <w:r>
        <w:rPr>
          <w:sz w:val="24"/>
        </w:rPr>
        <w:t xml:space="preserve"> </w:t>
      </w:r>
      <w:r w:rsidRPr="001E42C3">
        <w:rPr>
          <w:sz w:val="24"/>
        </w:rPr>
        <w:t xml:space="preserve">Analisis data meliputi </w:t>
      </w:r>
      <w:proofErr w:type="spellStart"/>
      <w:r w:rsidRPr="001E42C3">
        <w:rPr>
          <w:sz w:val="24"/>
        </w:rPr>
        <w:t>univariat</w:t>
      </w:r>
      <w:proofErr w:type="spellEnd"/>
      <w:r w:rsidRPr="001E42C3">
        <w:rPr>
          <w:sz w:val="24"/>
        </w:rPr>
        <w:t xml:space="preserve"> untuk menggambarkan karakteristik dan distribusi variabel, serta </w:t>
      </w:r>
      <w:proofErr w:type="spellStart"/>
      <w:r w:rsidRPr="001E42C3">
        <w:rPr>
          <w:sz w:val="24"/>
        </w:rPr>
        <w:t>bivariat</w:t>
      </w:r>
      <w:proofErr w:type="spellEnd"/>
      <w:r w:rsidRPr="001E42C3">
        <w:rPr>
          <w:sz w:val="24"/>
        </w:rPr>
        <w:t xml:space="preserve"> menggunakan uji </w:t>
      </w:r>
      <w:r w:rsidRPr="00CA29F7">
        <w:rPr>
          <w:i/>
          <w:iCs/>
          <w:sz w:val="24"/>
        </w:rPr>
        <w:t xml:space="preserve">Chi </w:t>
      </w:r>
      <w:proofErr w:type="spellStart"/>
      <w:r w:rsidRPr="00CA29F7">
        <w:rPr>
          <w:i/>
          <w:iCs/>
          <w:sz w:val="24"/>
        </w:rPr>
        <w:t>Square</w:t>
      </w:r>
      <w:proofErr w:type="spellEnd"/>
      <w:r w:rsidRPr="001E42C3">
        <w:rPr>
          <w:sz w:val="24"/>
        </w:rPr>
        <w:t xml:space="preserve"> dengan tingkat signifikansi 0,05 melalui program SPSS. Penelitian telah memperoleh persetujuan etik, izin sekolah, serta menjamin kerahasiaan dan hak partisipasi responden</w:t>
      </w:r>
    </w:p>
    <w:p w14:paraId="0C7295E3" w14:textId="77777777" w:rsidR="008F5BC1" w:rsidRPr="0045106C" w:rsidRDefault="008F5BC1" w:rsidP="001E42C3">
      <w:pPr>
        <w:ind w:left="-2" w:firstLineChars="236" w:firstLine="566"/>
        <w:rPr>
          <w:sz w:val="24"/>
        </w:rPr>
      </w:pPr>
    </w:p>
    <w:p w14:paraId="0DB02D9F" w14:textId="427BD482" w:rsidR="00F23E3D" w:rsidRPr="00F70176" w:rsidRDefault="00000000" w:rsidP="00AB1B01">
      <w:pPr>
        <w:pStyle w:val="Heading1"/>
        <w:ind w:left="1" w:hanging="3"/>
      </w:pPr>
      <w:r w:rsidRPr="00F70176">
        <w:t>HASIL</w:t>
      </w:r>
    </w:p>
    <w:p w14:paraId="038CFA46" w14:textId="3A077639" w:rsidR="009E506B" w:rsidRPr="00F70176" w:rsidRDefault="009E506B" w:rsidP="00CE09D7">
      <w:pPr>
        <w:ind w:leftChars="0" w:left="0" w:firstLineChars="0" w:hanging="2"/>
        <w:rPr>
          <w:b/>
          <w:bCs/>
          <w:sz w:val="24"/>
        </w:rPr>
      </w:pPr>
      <w:r w:rsidRPr="00F70176">
        <w:rPr>
          <w:b/>
          <w:bCs/>
          <w:sz w:val="24"/>
        </w:rPr>
        <w:t>Distribusi Frekuensi Karakteristik Responden</w:t>
      </w:r>
    </w:p>
    <w:p w14:paraId="00E5ABC5" w14:textId="77E55A39" w:rsidR="00D52AF8" w:rsidRPr="00B969FA" w:rsidRDefault="00D52AF8" w:rsidP="00CE09D7">
      <w:pPr>
        <w:pStyle w:val="Caption"/>
        <w:rPr>
          <w:rFonts w:ascii="Times New Roman" w:hAnsi="Times New Roman" w:cs="Times New Roman"/>
          <w:i w:val="0"/>
          <w:iCs w:val="0"/>
          <w:color w:val="auto"/>
          <w:sz w:val="20"/>
          <w:szCs w:val="20"/>
          <w:lang w:val="sv-SE"/>
        </w:rPr>
      </w:pPr>
      <w:bookmarkStart w:id="0" w:name="_Toc215500260"/>
      <w:proofErr w:type="spellStart"/>
      <w:r w:rsidRPr="00B969FA">
        <w:rPr>
          <w:rFonts w:ascii="Times New Roman" w:hAnsi="Times New Roman" w:cs="Times New Roman"/>
          <w:i w:val="0"/>
          <w:iCs w:val="0"/>
          <w:color w:val="auto"/>
          <w:sz w:val="20"/>
          <w:szCs w:val="20"/>
          <w:lang w:val="sv-SE"/>
        </w:rPr>
        <w:t>Tabel</w:t>
      </w:r>
      <w:proofErr w:type="spellEnd"/>
      <w:r w:rsidRPr="00B969FA">
        <w:rPr>
          <w:rFonts w:ascii="Times New Roman" w:hAnsi="Times New Roman" w:cs="Times New Roman"/>
          <w:i w:val="0"/>
          <w:iCs w:val="0"/>
          <w:color w:val="auto"/>
          <w:sz w:val="20"/>
          <w:szCs w:val="20"/>
          <w:lang w:val="sv-SE"/>
        </w:rPr>
        <w:t xml:space="preserve"> </w:t>
      </w:r>
      <w:r w:rsidR="008F5BC1">
        <w:rPr>
          <w:rFonts w:ascii="Times New Roman" w:hAnsi="Times New Roman" w:cs="Times New Roman"/>
          <w:i w:val="0"/>
          <w:iCs w:val="0"/>
          <w:color w:val="auto"/>
          <w:sz w:val="20"/>
          <w:szCs w:val="20"/>
          <w:lang w:val="sv-SE"/>
        </w:rPr>
        <w:t>4.</w:t>
      </w:r>
      <w:r w:rsidRPr="00B969FA">
        <w:rPr>
          <w:rFonts w:ascii="Times New Roman" w:hAnsi="Times New Roman" w:cs="Times New Roman"/>
          <w:i w:val="0"/>
          <w:iCs w:val="0"/>
          <w:color w:val="auto"/>
          <w:sz w:val="20"/>
          <w:szCs w:val="20"/>
          <w:lang w:val="sv-SE"/>
        </w:rPr>
        <w:t xml:space="preserve">1 </w:t>
      </w:r>
      <w:bookmarkEnd w:id="0"/>
      <w:r w:rsidR="0071018F" w:rsidRPr="00B969FA">
        <w:rPr>
          <w:rFonts w:ascii="Times New Roman" w:hAnsi="Times New Roman" w:cs="Times New Roman"/>
          <w:i w:val="0"/>
          <w:iCs w:val="0"/>
          <w:color w:val="auto"/>
          <w:sz w:val="20"/>
          <w:szCs w:val="20"/>
          <w:lang w:val="sv-SE"/>
        </w:rPr>
        <w:t xml:space="preserve">Data Demografi </w:t>
      </w:r>
      <w:proofErr w:type="spellStart"/>
      <w:r w:rsidR="0071018F" w:rsidRPr="00B969FA">
        <w:rPr>
          <w:rFonts w:ascii="Times New Roman" w:hAnsi="Times New Roman" w:cs="Times New Roman"/>
          <w:i w:val="0"/>
          <w:iCs w:val="0"/>
          <w:color w:val="auto"/>
          <w:sz w:val="20"/>
          <w:szCs w:val="20"/>
          <w:lang w:val="sv-SE"/>
        </w:rPr>
        <w:t>pada</w:t>
      </w:r>
      <w:proofErr w:type="spellEnd"/>
      <w:r w:rsidR="0071018F" w:rsidRPr="00B969FA">
        <w:rPr>
          <w:rFonts w:ascii="Times New Roman" w:hAnsi="Times New Roman" w:cs="Times New Roman"/>
          <w:i w:val="0"/>
          <w:iCs w:val="0"/>
          <w:color w:val="auto"/>
          <w:sz w:val="20"/>
          <w:szCs w:val="20"/>
          <w:lang w:val="sv-SE"/>
        </w:rPr>
        <w:t xml:space="preserve"> </w:t>
      </w:r>
      <w:proofErr w:type="spellStart"/>
      <w:r w:rsidR="0071018F" w:rsidRPr="00B969FA">
        <w:rPr>
          <w:rFonts w:ascii="Times New Roman" w:hAnsi="Times New Roman" w:cs="Times New Roman"/>
          <w:i w:val="0"/>
          <w:iCs w:val="0"/>
          <w:color w:val="auto"/>
          <w:sz w:val="20"/>
          <w:szCs w:val="20"/>
          <w:lang w:val="sv-SE"/>
        </w:rPr>
        <w:t>Remaja</w:t>
      </w:r>
      <w:proofErr w:type="spellEnd"/>
      <w:r w:rsidR="0071018F" w:rsidRPr="00B969FA">
        <w:rPr>
          <w:rFonts w:ascii="Times New Roman" w:hAnsi="Times New Roman" w:cs="Times New Roman"/>
          <w:i w:val="0"/>
          <w:iCs w:val="0"/>
          <w:color w:val="auto"/>
          <w:sz w:val="20"/>
          <w:szCs w:val="20"/>
          <w:lang w:val="sv-SE"/>
        </w:rPr>
        <w:t xml:space="preserve"> </w:t>
      </w:r>
      <w:proofErr w:type="spellStart"/>
      <w:proofErr w:type="gramStart"/>
      <w:r w:rsidR="0071018F" w:rsidRPr="00B969FA">
        <w:rPr>
          <w:rFonts w:ascii="Times New Roman" w:hAnsi="Times New Roman" w:cs="Times New Roman"/>
          <w:i w:val="0"/>
          <w:iCs w:val="0"/>
          <w:color w:val="auto"/>
          <w:sz w:val="20"/>
          <w:szCs w:val="20"/>
          <w:lang w:val="sv-SE"/>
        </w:rPr>
        <w:t>Putr</w:t>
      </w:r>
      <w:r w:rsidR="00B969FA">
        <w:rPr>
          <w:rFonts w:ascii="Times New Roman" w:hAnsi="Times New Roman" w:cs="Times New Roman"/>
          <w:i w:val="0"/>
          <w:iCs w:val="0"/>
          <w:color w:val="auto"/>
          <w:sz w:val="20"/>
          <w:szCs w:val="20"/>
          <w:lang w:val="sv-SE"/>
        </w:rPr>
        <w:t>i</w:t>
      </w:r>
      <w:proofErr w:type="spellEnd"/>
      <w:r w:rsidR="00B969FA">
        <w:rPr>
          <w:rFonts w:ascii="Times New Roman" w:hAnsi="Times New Roman" w:cs="Times New Roman"/>
          <w:i w:val="0"/>
          <w:iCs w:val="0"/>
          <w:color w:val="auto"/>
          <w:sz w:val="20"/>
          <w:szCs w:val="20"/>
          <w:lang w:val="sv-SE"/>
        </w:rPr>
        <w:t xml:space="preserve"> </w:t>
      </w:r>
      <w:r w:rsidR="0071018F" w:rsidRPr="00B969FA">
        <w:rPr>
          <w:rFonts w:ascii="Times New Roman" w:hAnsi="Times New Roman" w:cs="Times New Roman"/>
          <w:i w:val="0"/>
          <w:iCs w:val="0"/>
          <w:color w:val="auto"/>
          <w:sz w:val="20"/>
          <w:szCs w:val="20"/>
          <w:lang w:val="sv-SE"/>
        </w:rPr>
        <w:t xml:space="preserve"> </w:t>
      </w:r>
      <w:proofErr w:type="spellStart"/>
      <w:r w:rsidR="0071018F" w:rsidRPr="00B969FA">
        <w:rPr>
          <w:rFonts w:ascii="Times New Roman" w:hAnsi="Times New Roman" w:cs="Times New Roman"/>
          <w:i w:val="0"/>
          <w:iCs w:val="0"/>
          <w:color w:val="auto"/>
          <w:sz w:val="20"/>
          <w:szCs w:val="20"/>
          <w:lang w:val="sv-SE"/>
        </w:rPr>
        <w:t>berdasarkan</w:t>
      </w:r>
      <w:proofErr w:type="spellEnd"/>
      <w:proofErr w:type="gramEnd"/>
      <w:r w:rsidR="0071018F" w:rsidRPr="00B969FA">
        <w:rPr>
          <w:rFonts w:ascii="Times New Roman" w:hAnsi="Times New Roman" w:cs="Times New Roman"/>
          <w:i w:val="0"/>
          <w:iCs w:val="0"/>
          <w:color w:val="auto"/>
          <w:sz w:val="20"/>
          <w:szCs w:val="20"/>
          <w:lang w:val="sv-SE"/>
        </w:rPr>
        <w:t xml:space="preserve"> Usia</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885"/>
        <w:gridCol w:w="992"/>
        <w:gridCol w:w="851"/>
        <w:gridCol w:w="1134"/>
        <w:gridCol w:w="2551"/>
      </w:tblGrid>
      <w:tr w:rsidR="0071018F" w:rsidRPr="00CF1161" w14:paraId="0070DD89" w14:textId="77777777" w:rsidTr="0071018F">
        <w:tc>
          <w:tcPr>
            <w:tcW w:w="2659" w:type="dxa"/>
            <w:tcBorders>
              <w:top w:val="single" w:sz="4" w:space="0" w:color="auto"/>
              <w:bottom w:val="single" w:sz="4" w:space="0" w:color="auto"/>
            </w:tcBorders>
          </w:tcPr>
          <w:p w14:paraId="73CC6D2F" w14:textId="77777777" w:rsidR="0071018F" w:rsidRPr="00CF1161" w:rsidRDefault="0071018F" w:rsidP="004837C9">
            <w:pPr>
              <w:spacing w:after="160"/>
              <w:ind w:left="0" w:hanging="2"/>
              <w:contextualSpacing/>
              <w:jc w:val="center"/>
              <w:rPr>
                <w:rFonts w:eastAsia="Calibri"/>
                <w:b/>
                <w:bCs/>
                <w:sz w:val="20"/>
                <w:szCs w:val="20"/>
                <w:lang w:val="en-US" w:eastAsia="en-US"/>
              </w:rPr>
            </w:pPr>
            <w:r>
              <w:rPr>
                <w:rFonts w:eastAsia="Calibri"/>
                <w:b/>
                <w:bCs/>
                <w:sz w:val="20"/>
                <w:szCs w:val="20"/>
                <w:lang w:val="en-US" w:eastAsia="en-US"/>
              </w:rPr>
              <w:t xml:space="preserve">Data </w:t>
            </w:r>
            <w:proofErr w:type="spellStart"/>
            <w:r>
              <w:rPr>
                <w:rFonts w:eastAsia="Calibri"/>
                <w:b/>
                <w:bCs/>
                <w:sz w:val="20"/>
                <w:szCs w:val="20"/>
                <w:lang w:val="en-US" w:eastAsia="en-US"/>
              </w:rPr>
              <w:t>Demografi</w:t>
            </w:r>
            <w:proofErr w:type="spellEnd"/>
          </w:p>
        </w:tc>
        <w:tc>
          <w:tcPr>
            <w:tcW w:w="885" w:type="dxa"/>
            <w:tcBorders>
              <w:top w:val="single" w:sz="4" w:space="0" w:color="auto"/>
              <w:bottom w:val="single" w:sz="4" w:space="0" w:color="auto"/>
            </w:tcBorders>
          </w:tcPr>
          <w:p w14:paraId="04859FEF" w14:textId="77777777" w:rsidR="0071018F" w:rsidRPr="00CE74F3" w:rsidRDefault="0071018F" w:rsidP="004837C9">
            <w:pPr>
              <w:spacing w:after="160"/>
              <w:ind w:left="0" w:hanging="2"/>
              <w:contextualSpacing/>
              <w:jc w:val="center"/>
              <w:rPr>
                <w:rFonts w:eastAsia="Calibri"/>
                <w:b/>
                <w:bCs/>
                <w:i/>
                <w:iCs/>
                <w:sz w:val="20"/>
                <w:szCs w:val="20"/>
                <w:lang w:val="en-US" w:eastAsia="en-US"/>
              </w:rPr>
            </w:pPr>
            <w:r w:rsidRPr="00CE74F3">
              <w:rPr>
                <w:rFonts w:eastAsia="Calibri"/>
                <w:b/>
                <w:bCs/>
                <w:i/>
                <w:iCs/>
                <w:sz w:val="20"/>
                <w:szCs w:val="20"/>
                <w:lang w:val="en-US" w:eastAsia="en-US"/>
              </w:rPr>
              <w:t>Mean</w:t>
            </w:r>
          </w:p>
        </w:tc>
        <w:tc>
          <w:tcPr>
            <w:tcW w:w="992" w:type="dxa"/>
            <w:tcBorders>
              <w:top w:val="single" w:sz="4" w:space="0" w:color="auto"/>
              <w:bottom w:val="single" w:sz="4" w:space="0" w:color="auto"/>
            </w:tcBorders>
          </w:tcPr>
          <w:p w14:paraId="1555510B" w14:textId="77777777" w:rsidR="0071018F" w:rsidRPr="00CF1161" w:rsidRDefault="0071018F" w:rsidP="004837C9">
            <w:pPr>
              <w:spacing w:after="160"/>
              <w:ind w:left="0" w:hanging="2"/>
              <w:contextualSpacing/>
              <w:jc w:val="center"/>
              <w:rPr>
                <w:rFonts w:eastAsia="Calibri"/>
                <w:b/>
                <w:bCs/>
                <w:sz w:val="20"/>
                <w:szCs w:val="20"/>
                <w:lang w:val="en-US" w:eastAsia="en-US"/>
              </w:rPr>
            </w:pPr>
            <w:r>
              <w:rPr>
                <w:rFonts w:eastAsia="Calibri"/>
                <w:b/>
                <w:bCs/>
                <w:sz w:val="20"/>
                <w:szCs w:val="20"/>
                <w:lang w:val="en-US" w:eastAsia="en-US"/>
              </w:rPr>
              <w:t>Median</w:t>
            </w:r>
          </w:p>
        </w:tc>
        <w:tc>
          <w:tcPr>
            <w:tcW w:w="851" w:type="dxa"/>
            <w:tcBorders>
              <w:top w:val="single" w:sz="4" w:space="0" w:color="auto"/>
              <w:bottom w:val="single" w:sz="4" w:space="0" w:color="auto"/>
            </w:tcBorders>
          </w:tcPr>
          <w:p w14:paraId="0512D5D6" w14:textId="77777777" w:rsidR="0071018F" w:rsidRPr="00CF1161" w:rsidRDefault="0071018F" w:rsidP="004837C9">
            <w:pPr>
              <w:spacing w:after="160"/>
              <w:ind w:left="0" w:hanging="2"/>
              <w:contextualSpacing/>
              <w:jc w:val="center"/>
              <w:rPr>
                <w:rFonts w:eastAsia="Calibri"/>
                <w:b/>
                <w:bCs/>
                <w:sz w:val="20"/>
                <w:szCs w:val="20"/>
                <w:lang w:val="en-US" w:eastAsia="en-US"/>
              </w:rPr>
            </w:pPr>
            <w:r>
              <w:rPr>
                <w:rFonts w:eastAsia="Calibri"/>
                <w:b/>
                <w:bCs/>
                <w:sz w:val="20"/>
                <w:szCs w:val="20"/>
                <w:lang w:val="en-US" w:eastAsia="en-US"/>
              </w:rPr>
              <w:t>SD</w:t>
            </w:r>
          </w:p>
        </w:tc>
        <w:tc>
          <w:tcPr>
            <w:tcW w:w="1134" w:type="dxa"/>
            <w:tcBorders>
              <w:top w:val="single" w:sz="4" w:space="0" w:color="auto"/>
              <w:bottom w:val="single" w:sz="4" w:space="0" w:color="auto"/>
            </w:tcBorders>
          </w:tcPr>
          <w:p w14:paraId="3EA2271E" w14:textId="77777777" w:rsidR="0071018F" w:rsidRPr="00CF1161" w:rsidRDefault="0071018F" w:rsidP="004837C9">
            <w:pPr>
              <w:spacing w:after="160"/>
              <w:ind w:left="0" w:hanging="2"/>
              <w:contextualSpacing/>
              <w:jc w:val="center"/>
              <w:rPr>
                <w:rFonts w:eastAsia="Calibri"/>
                <w:b/>
                <w:bCs/>
                <w:sz w:val="20"/>
                <w:szCs w:val="20"/>
                <w:lang w:val="en-US" w:eastAsia="en-US"/>
              </w:rPr>
            </w:pPr>
            <w:r>
              <w:rPr>
                <w:rFonts w:eastAsia="Calibri"/>
                <w:b/>
                <w:bCs/>
                <w:sz w:val="20"/>
                <w:szCs w:val="20"/>
                <w:lang w:val="en-US" w:eastAsia="en-US"/>
              </w:rPr>
              <w:t>Min-Max</w:t>
            </w:r>
          </w:p>
        </w:tc>
        <w:tc>
          <w:tcPr>
            <w:tcW w:w="2551" w:type="dxa"/>
            <w:tcBorders>
              <w:top w:val="single" w:sz="4" w:space="0" w:color="auto"/>
              <w:bottom w:val="single" w:sz="4" w:space="0" w:color="auto"/>
            </w:tcBorders>
          </w:tcPr>
          <w:p w14:paraId="6DC38276" w14:textId="77777777" w:rsidR="0071018F" w:rsidRPr="00CF1161" w:rsidRDefault="0071018F" w:rsidP="004837C9">
            <w:pPr>
              <w:spacing w:after="160"/>
              <w:ind w:left="0" w:hanging="2"/>
              <w:contextualSpacing/>
              <w:jc w:val="center"/>
              <w:rPr>
                <w:rFonts w:eastAsia="Calibri"/>
                <w:b/>
                <w:bCs/>
                <w:sz w:val="20"/>
                <w:szCs w:val="20"/>
                <w:lang w:val="en-US" w:eastAsia="en-US"/>
              </w:rPr>
            </w:pPr>
            <w:r>
              <w:rPr>
                <w:rFonts w:eastAsia="Calibri"/>
                <w:b/>
                <w:bCs/>
                <w:sz w:val="20"/>
                <w:szCs w:val="20"/>
                <w:lang w:val="en-US" w:eastAsia="en-US"/>
              </w:rPr>
              <w:t>95% CI</w:t>
            </w:r>
          </w:p>
        </w:tc>
      </w:tr>
      <w:tr w:rsidR="0071018F" w:rsidRPr="00CF1161" w14:paraId="3D683CB7" w14:textId="77777777" w:rsidTr="0071018F">
        <w:tc>
          <w:tcPr>
            <w:tcW w:w="2659" w:type="dxa"/>
            <w:tcBorders>
              <w:top w:val="single" w:sz="4" w:space="0" w:color="auto"/>
              <w:bottom w:val="single" w:sz="4" w:space="0" w:color="auto"/>
            </w:tcBorders>
          </w:tcPr>
          <w:p w14:paraId="04EF7D35" w14:textId="77777777" w:rsidR="0071018F" w:rsidRPr="00CF1161" w:rsidRDefault="0071018F" w:rsidP="004837C9">
            <w:pPr>
              <w:spacing w:after="160"/>
              <w:ind w:left="0" w:hanging="2"/>
              <w:contextualSpacing/>
              <w:rPr>
                <w:rFonts w:eastAsia="Calibri"/>
                <w:b/>
                <w:bCs/>
                <w:sz w:val="20"/>
                <w:szCs w:val="20"/>
                <w:lang w:val="en-US" w:eastAsia="en-US"/>
              </w:rPr>
            </w:pPr>
            <w:proofErr w:type="spellStart"/>
            <w:r>
              <w:rPr>
                <w:rFonts w:eastAsia="Calibri"/>
                <w:sz w:val="20"/>
                <w:szCs w:val="20"/>
                <w:lang w:val="en-US" w:eastAsia="en-US"/>
              </w:rPr>
              <w:t>Usia</w:t>
            </w:r>
            <w:proofErr w:type="spellEnd"/>
            <w:r>
              <w:rPr>
                <w:rFonts w:eastAsia="Calibri"/>
                <w:sz w:val="20"/>
                <w:szCs w:val="20"/>
                <w:lang w:val="en-US" w:eastAsia="en-US"/>
              </w:rPr>
              <w:t xml:space="preserve"> </w:t>
            </w:r>
          </w:p>
        </w:tc>
        <w:tc>
          <w:tcPr>
            <w:tcW w:w="885" w:type="dxa"/>
            <w:tcBorders>
              <w:top w:val="single" w:sz="4" w:space="0" w:color="auto"/>
              <w:bottom w:val="single" w:sz="4" w:space="0" w:color="auto"/>
            </w:tcBorders>
          </w:tcPr>
          <w:p w14:paraId="72A302B7" w14:textId="77777777" w:rsidR="0071018F" w:rsidRPr="00A019E7" w:rsidRDefault="0071018F" w:rsidP="004837C9">
            <w:pPr>
              <w:spacing w:after="160"/>
              <w:ind w:left="0" w:hanging="2"/>
              <w:contextualSpacing/>
              <w:jc w:val="center"/>
              <w:rPr>
                <w:rFonts w:eastAsia="Calibri"/>
                <w:sz w:val="20"/>
                <w:szCs w:val="20"/>
                <w:lang w:val="en-US" w:eastAsia="en-US"/>
              </w:rPr>
            </w:pPr>
            <w:r>
              <w:rPr>
                <w:rFonts w:eastAsia="Calibri"/>
                <w:sz w:val="20"/>
                <w:szCs w:val="20"/>
                <w:lang w:val="en-US" w:eastAsia="en-US"/>
              </w:rPr>
              <w:t>16.28</w:t>
            </w:r>
          </w:p>
        </w:tc>
        <w:tc>
          <w:tcPr>
            <w:tcW w:w="992" w:type="dxa"/>
            <w:tcBorders>
              <w:top w:val="single" w:sz="4" w:space="0" w:color="auto"/>
              <w:bottom w:val="single" w:sz="4" w:space="0" w:color="auto"/>
            </w:tcBorders>
          </w:tcPr>
          <w:p w14:paraId="72AC0F1C" w14:textId="77777777" w:rsidR="0071018F" w:rsidRPr="00A019E7" w:rsidRDefault="0071018F" w:rsidP="004837C9">
            <w:pPr>
              <w:spacing w:after="160"/>
              <w:ind w:left="0" w:hanging="2"/>
              <w:contextualSpacing/>
              <w:jc w:val="center"/>
              <w:rPr>
                <w:rFonts w:eastAsia="Calibri"/>
                <w:sz w:val="20"/>
                <w:szCs w:val="20"/>
                <w:lang w:val="en-US" w:eastAsia="en-US"/>
              </w:rPr>
            </w:pPr>
            <w:r>
              <w:rPr>
                <w:rFonts w:eastAsia="Calibri"/>
                <w:sz w:val="20"/>
                <w:szCs w:val="20"/>
                <w:lang w:val="en-US" w:eastAsia="en-US"/>
              </w:rPr>
              <w:t>16</w:t>
            </w:r>
          </w:p>
        </w:tc>
        <w:tc>
          <w:tcPr>
            <w:tcW w:w="851" w:type="dxa"/>
            <w:tcBorders>
              <w:top w:val="single" w:sz="4" w:space="0" w:color="auto"/>
              <w:bottom w:val="single" w:sz="4" w:space="0" w:color="auto"/>
            </w:tcBorders>
          </w:tcPr>
          <w:p w14:paraId="4DCCA406" w14:textId="77777777" w:rsidR="0071018F" w:rsidRPr="00A019E7" w:rsidRDefault="0071018F" w:rsidP="004837C9">
            <w:pPr>
              <w:spacing w:after="160"/>
              <w:ind w:left="0" w:hanging="2"/>
              <w:contextualSpacing/>
              <w:jc w:val="center"/>
              <w:rPr>
                <w:rFonts w:eastAsia="Calibri"/>
                <w:sz w:val="20"/>
                <w:szCs w:val="20"/>
                <w:lang w:val="en-US" w:eastAsia="en-US"/>
              </w:rPr>
            </w:pPr>
            <w:r>
              <w:rPr>
                <w:rFonts w:eastAsia="Calibri"/>
                <w:sz w:val="20"/>
                <w:szCs w:val="20"/>
                <w:lang w:val="en-US" w:eastAsia="en-US"/>
              </w:rPr>
              <w:t>0.693</w:t>
            </w:r>
          </w:p>
        </w:tc>
        <w:tc>
          <w:tcPr>
            <w:tcW w:w="1134" w:type="dxa"/>
            <w:tcBorders>
              <w:top w:val="single" w:sz="4" w:space="0" w:color="auto"/>
              <w:bottom w:val="single" w:sz="4" w:space="0" w:color="auto"/>
            </w:tcBorders>
          </w:tcPr>
          <w:p w14:paraId="3EBD67F3" w14:textId="77777777" w:rsidR="0071018F" w:rsidRPr="00A019E7" w:rsidRDefault="0071018F" w:rsidP="004837C9">
            <w:pPr>
              <w:spacing w:after="160"/>
              <w:ind w:left="0" w:hanging="2"/>
              <w:contextualSpacing/>
              <w:jc w:val="center"/>
              <w:rPr>
                <w:rFonts w:eastAsia="Calibri"/>
                <w:sz w:val="20"/>
                <w:szCs w:val="20"/>
                <w:lang w:val="en-US" w:eastAsia="en-US"/>
              </w:rPr>
            </w:pPr>
            <w:r>
              <w:rPr>
                <w:rFonts w:eastAsia="Calibri"/>
                <w:sz w:val="20"/>
                <w:szCs w:val="20"/>
                <w:lang w:val="en-US" w:eastAsia="en-US"/>
              </w:rPr>
              <w:t>15-18</w:t>
            </w:r>
          </w:p>
        </w:tc>
        <w:tc>
          <w:tcPr>
            <w:tcW w:w="2551" w:type="dxa"/>
            <w:tcBorders>
              <w:top w:val="single" w:sz="4" w:space="0" w:color="auto"/>
              <w:bottom w:val="single" w:sz="4" w:space="0" w:color="auto"/>
            </w:tcBorders>
          </w:tcPr>
          <w:p w14:paraId="0349B317" w14:textId="77777777" w:rsidR="0071018F" w:rsidRPr="00A019E7" w:rsidRDefault="0071018F" w:rsidP="004837C9">
            <w:pPr>
              <w:spacing w:after="160"/>
              <w:ind w:left="0" w:hanging="2"/>
              <w:contextualSpacing/>
              <w:jc w:val="center"/>
              <w:rPr>
                <w:rFonts w:eastAsia="Calibri"/>
                <w:sz w:val="20"/>
                <w:szCs w:val="20"/>
                <w:lang w:val="en-US" w:eastAsia="en-US"/>
              </w:rPr>
            </w:pPr>
            <w:r>
              <w:rPr>
                <w:rFonts w:eastAsia="Calibri"/>
                <w:sz w:val="20"/>
                <w:szCs w:val="20"/>
                <w:lang w:val="en-US" w:eastAsia="en-US"/>
              </w:rPr>
              <w:t>16.17</w:t>
            </w:r>
            <w:r w:rsidRPr="00A019E7">
              <w:rPr>
                <w:rFonts w:eastAsia="Calibri"/>
                <w:sz w:val="20"/>
                <w:szCs w:val="20"/>
                <w:lang w:val="en-US" w:eastAsia="en-US"/>
              </w:rPr>
              <w:t>-</w:t>
            </w:r>
            <w:r>
              <w:rPr>
                <w:rFonts w:eastAsia="Calibri"/>
                <w:sz w:val="20"/>
                <w:szCs w:val="20"/>
                <w:lang w:val="en-US" w:eastAsia="en-US"/>
              </w:rPr>
              <w:t>16.38</w:t>
            </w:r>
          </w:p>
        </w:tc>
      </w:tr>
    </w:tbl>
    <w:p w14:paraId="4161CE6E" w14:textId="62CB5F9C" w:rsidR="00D52AF8" w:rsidRPr="00F70176" w:rsidRDefault="00D52AF8" w:rsidP="00CE09D7">
      <w:pPr>
        <w:pStyle w:val="ListParagraph"/>
        <w:spacing w:line="240" w:lineRule="auto"/>
        <w:ind w:leftChars="0" w:left="2" w:hanging="2"/>
        <w:rPr>
          <w:rFonts w:eastAsia="Calibri"/>
          <w:sz w:val="24"/>
          <w:lang w:val="en-US" w:eastAsia="en-US"/>
        </w:rPr>
      </w:pPr>
      <w:r w:rsidRPr="00F70176">
        <w:rPr>
          <w:sz w:val="24"/>
        </w:rPr>
        <w:t>Sumber: Data Primer (2025)</w:t>
      </w:r>
    </w:p>
    <w:p w14:paraId="75B90455" w14:textId="2FC30E5F" w:rsidR="004C3EB6" w:rsidRPr="00F70176" w:rsidRDefault="004C3EB6" w:rsidP="001F119A">
      <w:pPr>
        <w:pStyle w:val="ListParagraph"/>
        <w:spacing w:line="240" w:lineRule="auto"/>
        <w:ind w:leftChars="0" w:left="2" w:firstLineChars="235" w:firstLine="564"/>
        <w:rPr>
          <w:sz w:val="24"/>
        </w:rPr>
      </w:pPr>
      <w:r w:rsidRPr="004C3EB6">
        <w:rPr>
          <w:sz w:val="24"/>
        </w:rPr>
        <w:t xml:space="preserve">Berdasarkan tabel 4.1, didapatkan hasil penelitian bahwa berdasarkan usia, rata-rata responden berusia 16 tahun.  </w:t>
      </w:r>
    </w:p>
    <w:p w14:paraId="7DCF6CB0" w14:textId="0783CCFA" w:rsidR="00AB1B01" w:rsidRPr="00F70176" w:rsidRDefault="00FE23D3" w:rsidP="00CE09D7">
      <w:pPr>
        <w:spacing w:line="240" w:lineRule="auto"/>
        <w:ind w:leftChars="0" w:left="0" w:firstLineChars="0" w:hanging="2"/>
        <w:rPr>
          <w:b/>
          <w:bCs/>
          <w:sz w:val="24"/>
        </w:rPr>
      </w:pPr>
      <w:r w:rsidRPr="00FE23D3">
        <w:rPr>
          <w:b/>
          <w:bCs/>
          <w:sz w:val="24"/>
        </w:rPr>
        <w:t>Tingkat Pengetahuan CA Serviks, Sikap Pencegahan CA Serviks, dan Perilaku Pencegahan CA Serviks pada Remaja Putri Tahun 2025</w:t>
      </w:r>
    </w:p>
    <w:p w14:paraId="26006461" w14:textId="0B4B54F9" w:rsidR="00365178" w:rsidRPr="00B969FA" w:rsidRDefault="00365178" w:rsidP="00FE23D3">
      <w:pPr>
        <w:pStyle w:val="Caption"/>
        <w:ind w:left="709" w:hanging="709"/>
        <w:rPr>
          <w:rFonts w:ascii="Times New Roman" w:hAnsi="Times New Roman" w:cs="Times New Roman"/>
          <w:i w:val="0"/>
          <w:iCs w:val="0"/>
          <w:color w:val="auto"/>
          <w:sz w:val="20"/>
          <w:szCs w:val="20"/>
          <w:lang w:val="sv-SE"/>
        </w:rPr>
      </w:pPr>
      <w:bookmarkStart w:id="1" w:name="_Toc215500263"/>
      <w:proofErr w:type="spellStart"/>
      <w:r w:rsidRPr="00B969FA">
        <w:rPr>
          <w:rFonts w:ascii="Times New Roman" w:hAnsi="Times New Roman" w:cs="Times New Roman"/>
          <w:i w:val="0"/>
          <w:iCs w:val="0"/>
          <w:color w:val="auto"/>
          <w:sz w:val="20"/>
          <w:szCs w:val="20"/>
          <w:lang w:val="sv-SE"/>
        </w:rPr>
        <w:t>Tabel</w:t>
      </w:r>
      <w:proofErr w:type="spellEnd"/>
      <w:r w:rsidRPr="00B969FA">
        <w:rPr>
          <w:rFonts w:ascii="Times New Roman" w:hAnsi="Times New Roman" w:cs="Times New Roman"/>
          <w:i w:val="0"/>
          <w:iCs w:val="0"/>
          <w:color w:val="auto"/>
          <w:sz w:val="20"/>
          <w:szCs w:val="20"/>
          <w:lang w:val="sv-SE"/>
        </w:rPr>
        <w:t xml:space="preserve"> </w:t>
      </w:r>
      <w:r w:rsidR="008F5BC1">
        <w:rPr>
          <w:rFonts w:ascii="Times New Roman" w:hAnsi="Times New Roman" w:cs="Times New Roman"/>
          <w:i w:val="0"/>
          <w:iCs w:val="0"/>
          <w:color w:val="auto"/>
          <w:sz w:val="20"/>
          <w:szCs w:val="20"/>
          <w:lang w:val="sv-SE"/>
        </w:rPr>
        <w:t>4.2</w:t>
      </w:r>
      <w:r w:rsidRPr="00B969FA">
        <w:rPr>
          <w:rFonts w:ascii="Times New Roman" w:hAnsi="Times New Roman" w:cs="Times New Roman"/>
          <w:i w:val="0"/>
          <w:iCs w:val="0"/>
          <w:color w:val="auto"/>
          <w:sz w:val="20"/>
          <w:szCs w:val="20"/>
          <w:lang w:val="sv-SE"/>
        </w:rPr>
        <w:t xml:space="preserve"> </w:t>
      </w:r>
      <w:bookmarkEnd w:id="1"/>
      <w:proofErr w:type="spellStart"/>
      <w:r w:rsidR="00FE23D3" w:rsidRPr="00B969FA">
        <w:rPr>
          <w:rFonts w:ascii="Times New Roman" w:hAnsi="Times New Roman" w:cs="Times New Roman"/>
          <w:i w:val="0"/>
          <w:iCs w:val="0"/>
          <w:color w:val="auto"/>
          <w:sz w:val="20"/>
          <w:szCs w:val="20"/>
          <w:lang w:val="sv-SE"/>
        </w:rPr>
        <w:t>Tingkat</w:t>
      </w:r>
      <w:proofErr w:type="spellEnd"/>
      <w:r w:rsidR="00FE23D3" w:rsidRPr="00B969FA">
        <w:rPr>
          <w:rFonts w:ascii="Times New Roman" w:hAnsi="Times New Roman" w:cs="Times New Roman"/>
          <w:i w:val="0"/>
          <w:iCs w:val="0"/>
          <w:color w:val="auto"/>
          <w:sz w:val="20"/>
          <w:szCs w:val="20"/>
          <w:lang w:val="sv-SE"/>
        </w:rPr>
        <w:t xml:space="preserve"> </w:t>
      </w:r>
      <w:proofErr w:type="spellStart"/>
      <w:r w:rsidR="00FE23D3" w:rsidRPr="00B969FA">
        <w:rPr>
          <w:rFonts w:ascii="Times New Roman" w:hAnsi="Times New Roman" w:cs="Times New Roman"/>
          <w:i w:val="0"/>
          <w:iCs w:val="0"/>
          <w:color w:val="auto"/>
          <w:sz w:val="20"/>
          <w:szCs w:val="20"/>
          <w:lang w:val="sv-SE"/>
        </w:rPr>
        <w:t>Pengetahuan</w:t>
      </w:r>
      <w:proofErr w:type="spellEnd"/>
      <w:r w:rsidR="00FE23D3" w:rsidRPr="00B969FA">
        <w:rPr>
          <w:rFonts w:ascii="Times New Roman" w:hAnsi="Times New Roman" w:cs="Times New Roman"/>
          <w:i w:val="0"/>
          <w:iCs w:val="0"/>
          <w:color w:val="auto"/>
          <w:sz w:val="20"/>
          <w:szCs w:val="20"/>
          <w:lang w:val="sv-SE"/>
        </w:rPr>
        <w:t xml:space="preserve"> CA </w:t>
      </w:r>
      <w:proofErr w:type="spellStart"/>
      <w:r w:rsidR="00FE23D3" w:rsidRPr="00B969FA">
        <w:rPr>
          <w:rFonts w:ascii="Times New Roman" w:hAnsi="Times New Roman" w:cs="Times New Roman"/>
          <w:i w:val="0"/>
          <w:iCs w:val="0"/>
          <w:color w:val="auto"/>
          <w:sz w:val="20"/>
          <w:szCs w:val="20"/>
          <w:lang w:val="sv-SE"/>
        </w:rPr>
        <w:t>Serviks</w:t>
      </w:r>
      <w:proofErr w:type="spellEnd"/>
      <w:r w:rsidR="00FE23D3" w:rsidRPr="00B969FA">
        <w:rPr>
          <w:rFonts w:ascii="Times New Roman" w:hAnsi="Times New Roman" w:cs="Times New Roman"/>
          <w:i w:val="0"/>
          <w:iCs w:val="0"/>
          <w:color w:val="auto"/>
          <w:sz w:val="20"/>
          <w:szCs w:val="20"/>
          <w:lang w:val="sv-SE"/>
        </w:rPr>
        <w:t xml:space="preserve">, </w:t>
      </w:r>
      <w:proofErr w:type="spellStart"/>
      <w:r w:rsidR="00FE23D3" w:rsidRPr="00B969FA">
        <w:rPr>
          <w:rFonts w:ascii="Times New Roman" w:hAnsi="Times New Roman" w:cs="Times New Roman"/>
          <w:i w:val="0"/>
          <w:iCs w:val="0"/>
          <w:color w:val="auto"/>
          <w:sz w:val="20"/>
          <w:szCs w:val="20"/>
          <w:lang w:val="sv-SE"/>
        </w:rPr>
        <w:t>Sikap</w:t>
      </w:r>
      <w:proofErr w:type="spellEnd"/>
      <w:r w:rsidR="00FE23D3" w:rsidRPr="00B969FA">
        <w:rPr>
          <w:rFonts w:ascii="Times New Roman" w:hAnsi="Times New Roman" w:cs="Times New Roman"/>
          <w:i w:val="0"/>
          <w:iCs w:val="0"/>
          <w:color w:val="auto"/>
          <w:sz w:val="20"/>
          <w:szCs w:val="20"/>
          <w:lang w:val="sv-SE"/>
        </w:rPr>
        <w:t xml:space="preserve"> </w:t>
      </w:r>
      <w:proofErr w:type="spellStart"/>
      <w:r w:rsidR="00FE23D3" w:rsidRPr="00B969FA">
        <w:rPr>
          <w:rFonts w:ascii="Times New Roman" w:hAnsi="Times New Roman" w:cs="Times New Roman"/>
          <w:i w:val="0"/>
          <w:iCs w:val="0"/>
          <w:color w:val="auto"/>
          <w:sz w:val="20"/>
          <w:szCs w:val="20"/>
          <w:lang w:val="sv-SE"/>
        </w:rPr>
        <w:t>Pencegahan</w:t>
      </w:r>
      <w:proofErr w:type="spellEnd"/>
      <w:r w:rsidR="00FE23D3" w:rsidRPr="00B969FA">
        <w:rPr>
          <w:rFonts w:ascii="Times New Roman" w:hAnsi="Times New Roman" w:cs="Times New Roman"/>
          <w:i w:val="0"/>
          <w:iCs w:val="0"/>
          <w:color w:val="auto"/>
          <w:sz w:val="20"/>
          <w:szCs w:val="20"/>
          <w:lang w:val="sv-SE"/>
        </w:rPr>
        <w:t xml:space="preserve"> CA </w:t>
      </w:r>
      <w:proofErr w:type="spellStart"/>
      <w:r w:rsidR="00FE23D3" w:rsidRPr="00B969FA">
        <w:rPr>
          <w:rFonts w:ascii="Times New Roman" w:hAnsi="Times New Roman" w:cs="Times New Roman"/>
          <w:i w:val="0"/>
          <w:iCs w:val="0"/>
          <w:color w:val="auto"/>
          <w:sz w:val="20"/>
          <w:szCs w:val="20"/>
          <w:lang w:val="sv-SE"/>
        </w:rPr>
        <w:t>Serviks</w:t>
      </w:r>
      <w:proofErr w:type="spellEnd"/>
      <w:r w:rsidR="00FE23D3" w:rsidRPr="00B969FA">
        <w:rPr>
          <w:rFonts w:ascii="Times New Roman" w:hAnsi="Times New Roman" w:cs="Times New Roman"/>
          <w:i w:val="0"/>
          <w:iCs w:val="0"/>
          <w:color w:val="auto"/>
          <w:sz w:val="20"/>
          <w:szCs w:val="20"/>
          <w:lang w:val="sv-SE"/>
        </w:rPr>
        <w:t xml:space="preserve">, dan </w:t>
      </w:r>
      <w:proofErr w:type="spellStart"/>
      <w:r w:rsidR="00FE23D3" w:rsidRPr="00B969FA">
        <w:rPr>
          <w:rFonts w:ascii="Times New Roman" w:hAnsi="Times New Roman" w:cs="Times New Roman"/>
          <w:i w:val="0"/>
          <w:iCs w:val="0"/>
          <w:color w:val="auto"/>
          <w:sz w:val="20"/>
          <w:szCs w:val="20"/>
          <w:lang w:val="sv-SE"/>
        </w:rPr>
        <w:t>Perilaku</w:t>
      </w:r>
      <w:proofErr w:type="spellEnd"/>
      <w:r w:rsidR="00FE23D3" w:rsidRPr="00B969FA">
        <w:rPr>
          <w:rFonts w:ascii="Times New Roman" w:hAnsi="Times New Roman" w:cs="Times New Roman"/>
          <w:i w:val="0"/>
          <w:iCs w:val="0"/>
          <w:color w:val="auto"/>
          <w:sz w:val="20"/>
          <w:szCs w:val="20"/>
          <w:lang w:val="sv-SE"/>
        </w:rPr>
        <w:t xml:space="preserve"> </w:t>
      </w:r>
      <w:proofErr w:type="spellStart"/>
      <w:r w:rsidR="00FE23D3" w:rsidRPr="00B969FA">
        <w:rPr>
          <w:rFonts w:ascii="Times New Roman" w:hAnsi="Times New Roman" w:cs="Times New Roman"/>
          <w:i w:val="0"/>
          <w:iCs w:val="0"/>
          <w:color w:val="auto"/>
          <w:sz w:val="20"/>
          <w:szCs w:val="20"/>
          <w:lang w:val="sv-SE"/>
        </w:rPr>
        <w:t>Pencegahan</w:t>
      </w:r>
      <w:proofErr w:type="spellEnd"/>
      <w:r w:rsidR="00FE23D3" w:rsidRPr="00B969FA">
        <w:rPr>
          <w:rFonts w:ascii="Times New Roman" w:hAnsi="Times New Roman" w:cs="Times New Roman"/>
          <w:i w:val="0"/>
          <w:iCs w:val="0"/>
          <w:color w:val="auto"/>
          <w:sz w:val="20"/>
          <w:szCs w:val="20"/>
          <w:lang w:val="sv-SE"/>
        </w:rPr>
        <w:t xml:space="preserve"> CA </w:t>
      </w:r>
      <w:proofErr w:type="spellStart"/>
      <w:r w:rsidR="00FE23D3" w:rsidRPr="00B969FA">
        <w:rPr>
          <w:rFonts w:ascii="Times New Roman" w:hAnsi="Times New Roman" w:cs="Times New Roman"/>
          <w:i w:val="0"/>
          <w:iCs w:val="0"/>
          <w:color w:val="auto"/>
          <w:sz w:val="20"/>
          <w:szCs w:val="20"/>
          <w:lang w:val="sv-SE"/>
        </w:rPr>
        <w:t>Serviks</w:t>
      </w:r>
      <w:proofErr w:type="spellEnd"/>
      <w:r w:rsidR="00FE23D3" w:rsidRPr="00B969FA">
        <w:rPr>
          <w:rFonts w:ascii="Times New Roman" w:hAnsi="Times New Roman" w:cs="Times New Roman"/>
          <w:i w:val="0"/>
          <w:iCs w:val="0"/>
          <w:color w:val="auto"/>
          <w:sz w:val="20"/>
          <w:szCs w:val="20"/>
          <w:lang w:val="sv-SE"/>
        </w:rPr>
        <w:t xml:space="preserve"> </w:t>
      </w:r>
      <w:proofErr w:type="spellStart"/>
      <w:r w:rsidR="00FE23D3" w:rsidRPr="00B969FA">
        <w:rPr>
          <w:rFonts w:ascii="Times New Roman" w:hAnsi="Times New Roman" w:cs="Times New Roman"/>
          <w:i w:val="0"/>
          <w:iCs w:val="0"/>
          <w:color w:val="auto"/>
          <w:sz w:val="20"/>
          <w:szCs w:val="20"/>
          <w:lang w:val="sv-SE"/>
        </w:rPr>
        <w:t>pada</w:t>
      </w:r>
      <w:proofErr w:type="spellEnd"/>
      <w:r w:rsidR="00FE23D3" w:rsidRPr="00B969FA">
        <w:rPr>
          <w:rFonts w:ascii="Times New Roman" w:hAnsi="Times New Roman" w:cs="Times New Roman"/>
          <w:i w:val="0"/>
          <w:iCs w:val="0"/>
          <w:color w:val="auto"/>
          <w:sz w:val="20"/>
          <w:szCs w:val="20"/>
          <w:lang w:val="sv-SE"/>
        </w:rPr>
        <w:t xml:space="preserve"> </w:t>
      </w:r>
      <w:proofErr w:type="spellStart"/>
      <w:r w:rsidR="00FE23D3" w:rsidRPr="00B969FA">
        <w:rPr>
          <w:rFonts w:ascii="Times New Roman" w:hAnsi="Times New Roman" w:cs="Times New Roman"/>
          <w:i w:val="0"/>
          <w:iCs w:val="0"/>
          <w:color w:val="auto"/>
          <w:sz w:val="20"/>
          <w:szCs w:val="20"/>
          <w:lang w:val="sv-SE"/>
        </w:rPr>
        <w:t>Remaja</w:t>
      </w:r>
      <w:proofErr w:type="spellEnd"/>
      <w:r w:rsidR="00FE23D3" w:rsidRPr="00B969FA">
        <w:rPr>
          <w:rFonts w:ascii="Times New Roman" w:hAnsi="Times New Roman" w:cs="Times New Roman"/>
          <w:i w:val="0"/>
          <w:iCs w:val="0"/>
          <w:color w:val="auto"/>
          <w:sz w:val="20"/>
          <w:szCs w:val="20"/>
          <w:lang w:val="sv-SE"/>
        </w:rPr>
        <w:t xml:space="preserve"> </w:t>
      </w:r>
      <w:proofErr w:type="spellStart"/>
      <w:proofErr w:type="gramStart"/>
      <w:r w:rsidR="00FE23D3" w:rsidRPr="00B969FA">
        <w:rPr>
          <w:rFonts w:ascii="Times New Roman" w:hAnsi="Times New Roman" w:cs="Times New Roman"/>
          <w:i w:val="0"/>
          <w:iCs w:val="0"/>
          <w:color w:val="auto"/>
          <w:sz w:val="20"/>
          <w:szCs w:val="20"/>
          <w:lang w:val="sv-SE"/>
        </w:rPr>
        <w:t>Putri</w:t>
      </w:r>
      <w:proofErr w:type="spellEnd"/>
      <w:r w:rsidR="00FE23D3" w:rsidRPr="00B969FA">
        <w:rPr>
          <w:rFonts w:ascii="Times New Roman" w:hAnsi="Times New Roman" w:cs="Times New Roman"/>
          <w:i w:val="0"/>
          <w:iCs w:val="0"/>
          <w:color w:val="auto"/>
          <w:sz w:val="20"/>
          <w:szCs w:val="20"/>
          <w:lang w:val="sv-SE"/>
        </w:rPr>
        <w:t xml:space="preserve">  (</w:t>
      </w:r>
      <w:proofErr w:type="gramEnd"/>
      <w:r w:rsidR="00FE23D3" w:rsidRPr="00B969FA">
        <w:rPr>
          <w:rFonts w:ascii="Times New Roman" w:hAnsi="Times New Roman" w:cs="Times New Roman"/>
          <w:i w:val="0"/>
          <w:iCs w:val="0"/>
          <w:color w:val="auto"/>
          <w:sz w:val="20"/>
          <w:szCs w:val="20"/>
          <w:lang w:val="sv-SE"/>
        </w:rPr>
        <w:t>N: 173)</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253"/>
        <w:gridCol w:w="1386"/>
        <w:gridCol w:w="2583"/>
      </w:tblGrid>
      <w:tr w:rsidR="00FE23D3" w:rsidRPr="001454E4" w14:paraId="3C0AA379" w14:textId="77777777" w:rsidTr="00CA2744">
        <w:tc>
          <w:tcPr>
            <w:tcW w:w="567" w:type="dxa"/>
            <w:tcBorders>
              <w:top w:val="single" w:sz="4" w:space="0" w:color="auto"/>
              <w:bottom w:val="single" w:sz="4" w:space="0" w:color="auto"/>
            </w:tcBorders>
          </w:tcPr>
          <w:p w14:paraId="3D96A9AA" w14:textId="77777777" w:rsidR="00FE23D3" w:rsidRPr="001454E4" w:rsidRDefault="00FE23D3" w:rsidP="004837C9">
            <w:pPr>
              <w:pStyle w:val="ListParagraph"/>
              <w:spacing w:line="240" w:lineRule="auto"/>
              <w:ind w:left="0" w:hanging="2"/>
              <w:jc w:val="center"/>
              <w:rPr>
                <w:b/>
                <w:bCs/>
                <w:sz w:val="20"/>
                <w:szCs w:val="20"/>
              </w:rPr>
            </w:pPr>
            <w:r w:rsidRPr="001454E4">
              <w:rPr>
                <w:b/>
                <w:bCs/>
                <w:sz w:val="20"/>
                <w:szCs w:val="20"/>
              </w:rPr>
              <w:t>No.</w:t>
            </w:r>
          </w:p>
        </w:tc>
        <w:tc>
          <w:tcPr>
            <w:tcW w:w="4253" w:type="dxa"/>
            <w:tcBorders>
              <w:top w:val="single" w:sz="4" w:space="0" w:color="auto"/>
              <w:bottom w:val="single" w:sz="4" w:space="0" w:color="auto"/>
            </w:tcBorders>
          </w:tcPr>
          <w:p w14:paraId="57F7C050" w14:textId="77777777" w:rsidR="00FE23D3" w:rsidRPr="001454E4" w:rsidRDefault="00FE23D3" w:rsidP="004837C9">
            <w:pPr>
              <w:pStyle w:val="ListParagraph"/>
              <w:spacing w:line="240" w:lineRule="auto"/>
              <w:ind w:left="0" w:hanging="2"/>
              <w:jc w:val="center"/>
              <w:rPr>
                <w:b/>
                <w:bCs/>
                <w:sz w:val="20"/>
                <w:szCs w:val="20"/>
              </w:rPr>
            </w:pPr>
            <w:r>
              <w:rPr>
                <w:b/>
                <w:bCs/>
                <w:sz w:val="20"/>
                <w:szCs w:val="20"/>
              </w:rPr>
              <w:t xml:space="preserve">Variabel </w:t>
            </w:r>
          </w:p>
        </w:tc>
        <w:tc>
          <w:tcPr>
            <w:tcW w:w="1386" w:type="dxa"/>
            <w:tcBorders>
              <w:top w:val="single" w:sz="4" w:space="0" w:color="auto"/>
              <w:bottom w:val="single" w:sz="4" w:space="0" w:color="auto"/>
            </w:tcBorders>
          </w:tcPr>
          <w:p w14:paraId="5699A9EF" w14:textId="77777777" w:rsidR="00FE23D3" w:rsidRPr="001454E4" w:rsidRDefault="00FE23D3" w:rsidP="004837C9">
            <w:pPr>
              <w:pStyle w:val="ListParagraph"/>
              <w:spacing w:line="240" w:lineRule="auto"/>
              <w:ind w:left="0" w:hanging="2"/>
              <w:jc w:val="center"/>
              <w:rPr>
                <w:b/>
                <w:bCs/>
                <w:sz w:val="20"/>
                <w:szCs w:val="20"/>
              </w:rPr>
            </w:pPr>
            <w:r w:rsidRPr="001454E4">
              <w:rPr>
                <w:b/>
                <w:bCs/>
                <w:sz w:val="20"/>
                <w:szCs w:val="20"/>
              </w:rPr>
              <w:t>Frekuensi</w:t>
            </w:r>
          </w:p>
        </w:tc>
        <w:tc>
          <w:tcPr>
            <w:tcW w:w="2583" w:type="dxa"/>
            <w:tcBorders>
              <w:top w:val="single" w:sz="4" w:space="0" w:color="auto"/>
              <w:bottom w:val="single" w:sz="4" w:space="0" w:color="auto"/>
            </w:tcBorders>
          </w:tcPr>
          <w:p w14:paraId="60190CBD" w14:textId="77777777" w:rsidR="00FE23D3" w:rsidRPr="001454E4" w:rsidRDefault="00FE23D3" w:rsidP="004837C9">
            <w:pPr>
              <w:pStyle w:val="ListParagraph"/>
              <w:spacing w:line="240" w:lineRule="auto"/>
              <w:ind w:left="0" w:hanging="2"/>
              <w:jc w:val="center"/>
              <w:rPr>
                <w:b/>
                <w:bCs/>
                <w:sz w:val="20"/>
                <w:szCs w:val="20"/>
              </w:rPr>
            </w:pPr>
            <w:r w:rsidRPr="001454E4">
              <w:rPr>
                <w:b/>
                <w:bCs/>
                <w:sz w:val="20"/>
                <w:szCs w:val="20"/>
              </w:rPr>
              <w:t>P</w:t>
            </w:r>
            <w:r>
              <w:rPr>
                <w:b/>
                <w:bCs/>
                <w:sz w:val="20"/>
                <w:szCs w:val="20"/>
              </w:rPr>
              <w:t>ersen</w:t>
            </w:r>
            <w:r w:rsidRPr="001454E4">
              <w:rPr>
                <w:b/>
                <w:bCs/>
                <w:sz w:val="20"/>
                <w:szCs w:val="20"/>
              </w:rPr>
              <w:t xml:space="preserve"> (%)</w:t>
            </w:r>
          </w:p>
        </w:tc>
      </w:tr>
      <w:tr w:rsidR="00FE23D3" w:rsidRPr="001454E4" w14:paraId="19B7EF11" w14:textId="77777777" w:rsidTr="00CA2744">
        <w:tc>
          <w:tcPr>
            <w:tcW w:w="567" w:type="dxa"/>
            <w:tcBorders>
              <w:top w:val="single" w:sz="4" w:space="0" w:color="auto"/>
              <w:bottom w:val="single" w:sz="4" w:space="0" w:color="auto"/>
            </w:tcBorders>
          </w:tcPr>
          <w:p w14:paraId="7F2E399C" w14:textId="77777777" w:rsidR="00FE23D3" w:rsidRPr="001454E4" w:rsidRDefault="00FE23D3" w:rsidP="004837C9">
            <w:pPr>
              <w:pStyle w:val="ListParagraph"/>
              <w:spacing w:line="240" w:lineRule="auto"/>
              <w:ind w:left="0" w:hanging="2"/>
              <w:rPr>
                <w:sz w:val="20"/>
                <w:szCs w:val="20"/>
              </w:rPr>
            </w:pPr>
            <w:r w:rsidRPr="001454E4">
              <w:rPr>
                <w:sz w:val="20"/>
                <w:szCs w:val="20"/>
              </w:rPr>
              <w:t>1.</w:t>
            </w:r>
          </w:p>
        </w:tc>
        <w:tc>
          <w:tcPr>
            <w:tcW w:w="4253" w:type="dxa"/>
            <w:tcBorders>
              <w:top w:val="single" w:sz="4" w:space="0" w:color="auto"/>
              <w:bottom w:val="single" w:sz="4" w:space="0" w:color="auto"/>
            </w:tcBorders>
          </w:tcPr>
          <w:p w14:paraId="2B652204" w14:textId="77777777" w:rsidR="00FE23D3" w:rsidRPr="001454E4" w:rsidRDefault="00FE23D3" w:rsidP="004837C9">
            <w:pPr>
              <w:pStyle w:val="ListParagraph"/>
              <w:spacing w:line="240" w:lineRule="auto"/>
              <w:ind w:left="0" w:hanging="2"/>
              <w:rPr>
                <w:b/>
                <w:bCs/>
                <w:sz w:val="20"/>
                <w:szCs w:val="20"/>
              </w:rPr>
            </w:pPr>
            <w:r>
              <w:rPr>
                <w:b/>
                <w:bCs/>
                <w:sz w:val="20"/>
                <w:szCs w:val="20"/>
              </w:rPr>
              <w:t>Tingkat Pengetahuan CA Serviks</w:t>
            </w:r>
          </w:p>
          <w:p w14:paraId="61D6AF2B" w14:textId="77777777" w:rsidR="00FE23D3" w:rsidRPr="001454E4" w:rsidRDefault="00FE23D3" w:rsidP="004837C9">
            <w:pPr>
              <w:pStyle w:val="ListParagraph"/>
              <w:spacing w:line="240" w:lineRule="auto"/>
              <w:ind w:left="0" w:hanging="2"/>
              <w:rPr>
                <w:sz w:val="20"/>
                <w:szCs w:val="20"/>
              </w:rPr>
            </w:pPr>
            <w:r>
              <w:rPr>
                <w:sz w:val="20"/>
                <w:szCs w:val="20"/>
              </w:rPr>
              <w:t xml:space="preserve">Tinggi </w:t>
            </w:r>
          </w:p>
          <w:p w14:paraId="040AFBE9" w14:textId="77777777" w:rsidR="00FE23D3" w:rsidRPr="001454E4" w:rsidRDefault="00FE23D3" w:rsidP="004837C9">
            <w:pPr>
              <w:pStyle w:val="ListParagraph"/>
              <w:spacing w:line="240" w:lineRule="auto"/>
              <w:ind w:left="0" w:hanging="2"/>
              <w:rPr>
                <w:sz w:val="20"/>
                <w:szCs w:val="20"/>
              </w:rPr>
            </w:pPr>
            <w:r>
              <w:rPr>
                <w:sz w:val="20"/>
                <w:szCs w:val="20"/>
              </w:rPr>
              <w:t xml:space="preserve">Sedang </w:t>
            </w:r>
          </w:p>
          <w:p w14:paraId="346ED3B7" w14:textId="77777777" w:rsidR="00FE23D3" w:rsidRPr="001454E4" w:rsidRDefault="00FE23D3" w:rsidP="004837C9">
            <w:pPr>
              <w:pStyle w:val="ListParagraph"/>
              <w:spacing w:line="240" w:lineRule="auto"/>
              <w:ind w:left="0" w:hanging="2"/>
              <w:rPr>
                <w:sz w:val="20"/>
                <w:szCs w:val="20"/>
              </w:rPr>
            </w:pPr>
            <w:r>
              <w:rPr>
                <w:sz w:val="20"/>
                <w:szCs w:val="20"/>
              </w:rPr>
              <w:t xml:space="preserve">Rendah </w:t>
            </w:r>
          </w:p>
          <w:p w14:paraId="1ABCE48E" w14:textId="77777777" w:rsidR="00FE23D3" w:rsidRPr="001454E4" w:rsidRDefault="00FE23D3" w:rsidP="004837C9">
            <w:pPr>
              <w:pStyle w:val="ListParagraph"/>
              <w:spacing w:line="240" w:lineRule="auto"/>
              <w:ind w:left="0" w:hanging="2"/>
              <w:rPr>
                <w:b/>
                <w:bCs/>
                <w:sz w:val="20"/>
                <w:szCs w:val="20"/>
              </w:rPr>
            </w:pPr>
            <w:r w:rsidRPr="001454E4">
              <w:rPr>
                <w:b/>
                <w:bCs/>
                <w:sz w:val="20"/>
                <w:szCs w:val="20"/>
              </w:rPr>
              <w:t xml:space="preserve">Total </w:t>
            </w:r>
          </w:p>
        </w:tc>
        <w:tc>
          <w:tcPr>
            <w:tcW w:w="1386" w:type="dxa"/>
            <w:tcBorders>
              <w:top w:val="single" w:sz="4" w:space="0" w:color="auto"/>
              <w:bottom w:val="single" w:sz="4" w:space="0" w:color="auto"/>
            </w:tcBorders>
          </w:tcPr>
          <w:p w14:paraId="5B98E397" w14:textId="77777777" w:rsidR="00FE23D3" w:rsidRPr="001454E4" w:rsidRDefault="00FE23D3" w:rsidP="004837C9">
            <w:pPr>
              <w:pStyle w:val="ListParagraph"/>
              <w:spacing w:line="240" w:lineRule="auto"/>
              <w:ind w:left="0" w:hanging="2"/>
              <w:jc w:val="left"/>
              <w:rPr>
                <w:sz w:val="20"/>
                <w:szCs w:val="20"/>
              </w:rPr>
            </w:pPr>
          </w:p>
          <w:p w14:paraId="1360070D" w14:textId="77777777" w:rsidR="00FE23D3" w:rsidRPr="001454E4" w:rsidRDefault="00FE23D3" w:rsidP="004837C9">
            <w:pPr>
              <w:pStyle w:val="ListParagraph"/>
              <w:spacing w:line="240" w:lineRule="auto"/>
              <w:ind w:left="0" w:hanging="2"/>
              <w:jc w:val="center"/>
              <w:rPr>
                <w:sz w:val="20"/>
                <w:szCs w:val="20"/>
              </w:rPr>
            </w:pPr>
            <w:r>
              <w:rPr>
                <w:sz w:val="20"/>
                <w:szCs w:val="20"/>
              </w:rPr>
              <w:t>119</w:t>
            </w:r>
          </w:p>
          <w:p w14:paraId="65FB467A" w14:textId="77777777" w:rsidR="00FE23D3" w:rsidRPr="001454E4" w:rsidRDefault="00FE23D3" w:rsidP="004837C9">
            <w:pPr>
              <w:pStyle w:val="ListParagraph"/>
              <w:spacing w:line="240" w:lineRule="auto"/>
              <w:ind w:left="0" w:hanging="2"/>
              <w:jc w:val="center"/>
              <w:rPr>
                <w:sz w:val="20"/>
                <w:szCs w:val="20"/>
              </w:rPr>
            </w:pPr>
            <w:r>
              <w:rPr>
                <w:sz w:val="20"/>
                <w:szCs w:val="20"/>
              </w:rPr>
              <w:t>47</w:t>
            </w:r>
          </w:p>
          <w:p w14:paraId="73CB9E78" w14:textId="77777777" w:rsidR="00FE23D3" w:rsidRPr="001454E4" w:rsidRDefault="00FE23D3" w:rsidP="004837C9">
            <w:pPr>
              <w:pStyle w:val="ListParagraph"/>
              <w:spacing w:line="240" w:lineRule="auto"/>
              <w:ind w:left="0" w:hanging="2"/>
              <w:jc w:val="center"/>
              <w:rPr>
                <w:sz w:val="20"/>
                <w:szCs w:val="20"/>
              </w:rPr>
            </w:pPr>
            <w:r>
              <w:rPr>
                <w:sz w:val="20"/>
                <w:szCs w:val="20"/>
              </w:rPr>
              <w:t>7</w:t>
            </w:r>
          </w:p>
          <w:p w14:paraId="658B4DDD" w14:textId="77777777" w:rsidR="00FE23D3" w:rsidRPr="001454E4" w:rsidRDefault="00FE23D3" w:rsidP="004837C9">
            <w:pPr>
              <w:pStyle w:val="ListParagraph"/>
              <w:spacing w:line="240" w:lineRule="auto"/>
              <w:ind w:left="0" w:hanging="2"/>
              <w:jc w:val="center"/>
              <w:rPr>
                <w:b/>
                <w:bCs/>
                <w:sz w:val="20"/>
                <w:szCs w:val="20"/>
              </w:rPr>
            </w:pPr>
            <w:r>
              <w:rPr>
                <w:b/>
                <w:bCs/>
                <w:sz w:val="20"/>
                <w:szCs w:val="20"/>
              </w:rPr>
              <w:t>173</w:t>
            </w:r>
          </w:p>
        </w:tc>
        <w:tc>
          <w:tcPr>
            <w:tcW w:w="2583" w:type="dxa"/>
            <w:tcBorders>
              <w:top w:val="single" w:sz="4" w:space="0" w:color="auto"/>
              <w:bottom w:val="single" w:sz="4" w:space="0" w:color="auto"/>
            </w:tcBorders>
          </w:tcPr>
          <w:p w14:paraId="2C370342" w14:textId="77777777" w:rsidR="00FE23D3" w:rsidRPr="001454E4" w:rsidRDefault="00FE23D3" w:rsidP="004837C9">
            <w:pPr>
              <w:pStyle w:val="ListParagraph"/>
              <w:spacing w:line="240" w:lineRule="auto"/>
              <w:ind w:left="0" w:hanging="2"/>
              <w:jc w:val="left"/>
              <w:rPr>
                <w:sz w:val="20"/>
                <w:szCs w:val="20"/>
              </w:rPr>
            </w:pPr>
          </w:p>
          <w:p w14:paraId="5584CB00" w14:textId="77777777" w:rsidR="00FE23D3" w:rsidRPr="001454E4" w:rsidRDefault="00FE23D3" w:rsidP="004837C9">
            <w:pPr>
              <w:pStyle w:val="ListParagraph"/>
              <w:spacing w:line="240" w:lineRule="auto"/>
              <w:ind w:left="0" w:hanging="2"/>
              <w:jc w:val="center"/>
              <w:rPr>
                <w:sz w:val="20"/>
                <w:szCs w:val="20"/>
              </w:rPr>
            </w:pPr>
            <w:r>
              <w:rPr>
                <w:sz w:val="20"/>
                <w:szCs w:val="20"/>
              </w:rPr>
              <w:t>68.8</w:t>
            </w:r>
            <w:r w:rsidRPr="001454E4">
              <w:rPr>
                <w:sz w:val="20"/>
                <w:szCs w:val="20"/>
              </w:rPr>
              <w:t>%</w:t>
            </w:r>
          </w:p>
          <w:p w14:paraId="626C988A" w14:textId="77777777" w:rsidR="00FE23D3" w:rsidRPr="001454E4" w:rsidRDefault="00FE23D3" w:rsidP="004837C9">
            <w:pPr>
              <w:pStyle w:val="ListParagraph"/>
              <w:spacing w:line="240" w:lineRule="auto"/>
              <w:ind w:left="0" w:hanging="2"/>
              <w:jc w:val="center"/>
              <w:rPr>
                <w:sz w:val="20"/>
                <w:szCs w:val="20"/>
              </w:rPr>
            </w:pPr>
            <w:r w:rsidRPr="001454E4">
              <w:rPr>
                <w:sz w:val="20"/>
                <w:szCs w:val="20"/>
              </w:rPr>
              <w:t>2</w:t>
            </w:r>
            <w:r>
              <w:rPr>
                <w:sz w:val="20"/>
                <w:szCs w:val="20"/>
              </w:rPr>
              <w:t>7</w:t>
            </w:r>
            <w:r w:rsidRPr="001454E4">
              <w:rPr>
                <w:sz w:val="20"/>
                <w:szCs w:val="20"/>
              </w:rPr>
              <w:t>.</w:t>
            </w:r>
            <w:r>
              <w:rPr>
                <w:sz w:val="20"/>
                <w:szCs w:val="20"/>
              </w:rPr>
              <w:t>2</w:t>
            </w:r>
            <w:r w:rsidRPr="001454E4">
              <w:rPr>
                <w:sz w:val="20"/>
                <w:szCs w:val="20"/>
              </w:rPr>
              <w:t>%</w:t>
            </w:r>
          </w:p>
          <w:p w14:paraId="7B24C24B" w14:textId="77777777" w:rsidR="00FE23D3" w:rsidRPr="001454E4" w:rsidRDefault="00FE23D3" w:rsidP="004837C9">
            <w:pPr>
              <w:pStyle w:val="ListParagraph"/>
              <w:spacing w:line="240" w:lineRule="auto"/>
              <w:ind w:left="0" w:hanging="2"/>
              <w:jc w:val="center"/>
              <w:rPr>
                <w:sz w:val="20"/>
                <w:szCs w:val="20"/>
              </w:rPr>
            </w:pPr>
            <w:r>
              <w:rPr>
                <w:sz w:val="20"/>
                <w:szCs w:val="20"/>
              </w:rPr>
              <w:t>4</w:t>
            </w:r>
            <w:r w:rsidRPr="001454E4">
              <w:rPr>
                <w:sz w:val="20"/>
                <w:szCs w:val="20"/>
              </w:rPr>
              <w:t>%</w:t>
            </w:r>
          </w:p>
          <w:p w14:paraId="4C3EA11F" w14:textId="77777777" w:rsidR="00FE23D3" w:rsidRPr="001454E4" w:rsidRDefault="00FE23D3" w:rsidP="004837C9">
            <w:pPr>
              <w:pStyle w:val="ListParagraph"/>
              <w:spacing w:line="240" w:lineRule="auto"/>
              <w:ind w:left="0" w:hanging="2"/>
              <w:jc w:val="center"/>
              <w:rPr>
                <w:b/>
                <w:bCs/>
                <w:sz w:val="20"/>
                <w:szCs w:val="20"/>
              </w:rPr>
            </w:pPr>
            <w:r w:rsidRPr="001454E4">
              <w:rPr>
                <w:b/>
                <w:bCs/>
                <w:sz w:val="20"/>
                <w:szCs w:val="20"/>
              </w:rPr>
              <w:t>100%</w:t>
            </w:r>
          </w:p>
        </w:tc>
      </w:tr>
      <w:tr w:rsidR="00FE23D3" w:rsidRPr="001454E4" w14:paraId="6D86E594" w14:textId="77777777" w:rsidTr="00CA2744">
        <w:tc>
          <w:tcPr>
            <w:tcW w:w="567" w:type="dxa"/>
            <w:tcBorders>
              <w:top w:val="single" w:sz="4" w:space="0" w:color="auto"/>
              <w:bottom w:val="single" w:sz="4" w:space="0" w:color="auto"/>
            </w:tcBorders>
          </w:tcPr>
          <w:p w14:paraId="405B199F" w14:textId="77777777" w:rsidR="00FE23D3" w:rsidRPr="001454E4" w:rsidRDefault="00FE23D3" w:rsidP="004837C9">
            <w:pPr>
              <w:pStyle w:val="ListParagraph"/>
              <w:spacing w:line="240" w:lineRule="auto"/>
              <w:ind w:left="0" w:hanging="2"/>
              <w:rPr>
                <w:sz w:val="20"/>
                <w:szCs w:val="20"/>
              </w:rPr>
            </w:pPr>
            <w:r w:rsidRPr="001454E4">
              <w:rPr>
                <w:sz w:val="20"/>
                <w:szCs w:val="20"/>
              </w:rPr>
              <w:t>2.</w:t>
            </w:r>
          </w:p>
        </w:tc>
        <w:tc>
          <w:tcPr>
            <w:tcW w:w="4253" w:type="dxa"/>
            <w:tcBorders>
              <w:top w:val="single" w:sz="4" w:space="0" w:color="auto"/>
              <w:bottom w:val="single" w:sz="4" w:space="0" w:color="auto"/>
            </w:tcBorders>
          </w:tcPr>
          <w:p w14:paraId="01F2B651" w14:textId="77777777" w:rsidR="00FE23D3" w:rsidRPr="001454E4" w:rsidRDefault="00FE23D3" w:rsidP="004837C9">
            <w:pPr>
              <w:pStyle w:val="ListParagraph"/>
              <w:spacing w:line="240" w:lineRule="auto"/>
              <w:ind w:left="0" w:hanging="2"/>
              <w:rPr>
                <w:b/>
                <w:bCs/>
                <w:sz w:val="20"/>
                <w:szCs w:val="20"/>
              </w:rPr>
            </w:pPr>
            <w:r>
              <w:rPr>
                <w:b/>
                <w:bCs/>
                <w:sz w:val="20"/>
                <w:szCs w:val="20"/>
              </w:rPr>
              <w:t>Sikap Pencegahan CA Serviks</w:t>
            </w:r>
          </w:p>
          <w:p w14:paraId="5748F4D3" w14:textId="77777777" w:rsidR="00FE23D3" w:rsidRPr="001454E4" w:rsidRDefault="00FE23D3" w:rsidP="004837C9">
            <w:pPr>
              <w:pStyle w:val="ListParagraph"/>
              <w:spacing w:line="240" w:lineRule="auto"/>
              <w:ind w:left="0" w:hanging="2"/>
              <w:rPr>
                <w:sz w:val="20"/>
                <w:szCs w:val="20"/>
              </w:rPr>
            </w:pPr>
            <w:r>
              <w:rPr>
                <w:sz w:val="20"/>
                <w:szCs w:val="20"/>
              </w:rPr>
              <w:t xml:space="preserve">Tinggi </w:t>
            </w:r>
          </w:p>
          <w:p w14:paraId="24E533B9" w14:textId="77777777" w:rsidR="00FE23D3" w:rsidRPr="001454E4" w:rsidRDefault="00FE23D3" w:rsidP="004837C9">
            <w:pPr>
              <w:pStyle w:val="ListParagraph"/>
              <w:spacing w:line="240" w:lineRule="auto"/>
              <w:ind w:left="0" w:hanging="2"/>
              <w:rPr>
                <w:sz w:val="20"/>
                <w:szCs w:val="20"/>
              </w:rPr>
            </w:pPr>
            <w:r>
              <w:rPr>
                <w:sz w:val="20"/>
                <w:szCs w:val="20"/>
              </w:rPr>
              <w:t xml:space="preserve">Sedang </w:t>
            </w:r>
          </w:p>
          <w:p w14:paraId="07FE0E5C" w14:textId="77777777" w:rsidR="00FE23D3" w:rsidRPr="001454E4" w:rsidRDefault="00FE23D3" w:rsidP="004837C9">
            <w:pPr>
              <w:pStyle w:val="ListParagraph"/>
              <w:spacing w:line="240" w:lineRule="auto"/>
              <w:ind w:left="0" w:hanging="2"/>
              <w:rPr>
                <w:sz w:val="20"/>
                <w:szCs w:val="20"/>
              </w:rPr>
            </w:pPr>
            <w:r>
              <w:rPr>
                <w:sz w:val="20"/>
                <w:szCs w:val="20"/>
              </w:rPr>
              <w:t>Rendah</w:t>
            </w:r>
          </w:p>
          <w:p w14:paraId="3879A435" w14:textId="77777777" w:rsidR="00FE23D3" w:rsidRPr="001454E4" w:rsidRDefault="00FE23D3" w:rsidP="004837C9">
            <w:pPr>
              <w:pStyle w:val="ListParagraph"/>
              <w:spacing w:line="240" w:lineRule="auto"/>
              <w:ind w:left="0" w:hanging="2"/>
              <w:rPr>
                <w:b/>
                <w:bCs/>
                <w:sz w:val="20"/>
                <w:szCs w:val="20"/>
              </w:rPr>
            </w:pPr>
            <w:r w:rsidRPr="001454E4">
              <w:rPr>
                <w:b/>
                <w:bCs/>
                <w:sz w:val="20"/>
                <w:szCs w:val="20"/>
              </w:rPr>
              <w:t xml:space="preserve">Total </w:t>
            </w:r>
          </w:p>
        </w:tc>
        <w:tc>
          <w:tcPr>
            <w:tcW w:w="1386" w:type="dxa"/>
            <w:tcBorders>
              <w:top w:val="single" w:sz="4" w:space="0" w:color="auto"/>
              <w:bottom w:val="single" w:sz="4" w:space="0" w:color="auto"/>
            </w:tcBorders>
          </w:tcPr>
          <w:p w14:paraId="2D9D555B" w14:textId="77777777" w:rsidR="00FE23D3" w:rsidRDefault="00FE23D3" w:rsidP="004837C9">
            <w:pPr>
              <w:pStyle w:val="ListParagraph"/>
              <w:spacing w:line="240" w:lineRule="auto"/>
              <w:ind w:left="0" w:hanging="2"/>
              <w:jc w:val="center"/>
              <w:rPr>
                <w:sz w:val="20"/>
                <w:szCs w:val="20"/>
              </w:rPr>
            </w:pPr>
          </w:p>
          <w:p w14:paraId="07E03E35" w14:textId="77777777" w:rsidR="00FE23D3" w:rsidRPr="001454E4" w:rsidRDefault="00FE23D3" w:rsidP="004837C9">
            <w:pPr>
              <w:pStyle w:val="ListParagraph"/>
              <w:spacing w:line="240" w:lineRule="auto"/>
              <w:ind w:left="0" w:hanging="2"/>
              <w:jc w:val="center"/>
              <w:rPr>
                <w:sz w:val="20"/>
                <w:szCs w:val="20"/>
              </w:rPr>
            </w:pPr>
            <w:r>
              <w:rPr>
                <w:sz w:val="20"/>
                <w:szCs w:val="20"/>
              </w:rPr>
              <w:t>63</w:t>
            </w:r>
          </w:p>
          <w:p w14:paraId="40BF28EF" w14:textId="77777777" w:rsidR="00FE23D3" w:rsidRPr="001454E4" w:rsidRDefault="00FE23D3" w:rsidP="004837C9">
            <w:pPr>
              <w:pStyle w:val="ListParagraph"/>
              <w:spacing w:line="240" w:lineRule="auto"/>
              <w:ind w:left="0" w:hanging="2"/>
              <w:jc w:val="center"/>
              <w:rPr>
                <w:sz w:val="20"/>
                <w:szCs w:val="20"/>
              </w:rPr>
            </w:pPr>
            <w:r>
              <w:rPr>
                <w:sz w:val="20"/>
                <w:szCs w:val="20"/>
              </w:rPr>
              <w:t>109</w:t>
            </w:r>
          </w:p>
          <w:p w14:paraId="00921CB7" w14:textId="77777777" w:rsidR="00FE23D3" w:rsidRPr="001454E4" w:rsidRDefault="00FE23D3" w:rsidP="004837C9">
            <w:pPr>
              <w:pStyle w:val="ListParagraph"/>
              <w:spacing w:line="240" w:lineRule="auto"/>
              <w:ind w:left="0" w:hanging="2"/>
              <w:jc w:val="center"/>
              <w:rPr>
                <w:sz w:val="20"/>
                <w:szCs w:val="20"/>
              </w:rPr>
            </w:pPr>
            <w:r>
              <w:rPr>
                <w:sz w:val="20"/>
                <w:szCs w:val="20"/>
              </w:rPr>
              <w:t>1</w:t>
            </w:r>
          </w:p>
          <w:p w14:paraId="00643B54" w14:textId="77777777" w:rsidR="00FE23D3" w:rsidRPr="001454E4" w:rsidRDefault="00FE23D3" w:rsidP="004837C9">
            <w:pPr>
              <w:pStyle w:val="ListParagraph"/>
              <w:spacing w:line="240" w:lineRule="auto"/>
              <w:ind w:left="0" w:hanging="2"/>
              <w:jc w:val="center"/>
              <w:rPr>
                <w:b/>
                <w:bCs/>
                <w:sz w:val="20"/>
                <w:szCs w:val="20"/>
              </w:rPr>
            </w:pPr>
            <w:r>
              <w:rPr>
                <w:b/>
                <w:bCs/>
                <w:sz w:val="20"/>
                <w:szCs w:val="20"/>
              </w:rPr>
              <w:t>173</w:t>
            </w:r>
          </w:p>
        </w:tc>
        <w:tc>
          <w:tcPr>
            <w:tcW w:w="2583" w:type="dxa"/>
            <w:tcBorders>
              <w:top w:val="single" w:sz="4" w:space="0" w:color="auto"/>
              <w:bottom w:val="single" w:sz="4" w:space="0" w:color="auto"/>
            </w:tcBorders>
          </w:tcPr>
          <w:p w14:paraId="2044A464" w14:textId="77777777" w:rsidR="00FE23D3" w:rsidRPr="001454E4" w:rsidRDefault="00FE23D3" w:rsidP="004837C9">
            <w:pPr>
              <w:pStyle w:val="ListParagraph"/>
              <w:spacing w:line="240" w:lineRule="auto"/>
              <w:ind w:left="0" w:hanging="2"/>
              <w:jc w:val="center"/>
              <w:rPr>
                <w:sz w:val="20"/>
                <w:szCs w:val="20"/>
              </w:rPr>
            </w:pPr>
          </w:p>
          <w:p w14:paraId="04634903" w14:textId="77777777" w:rsidR="00FE23D3" w:rsidRPr="001454E4" w:rsidRDefault="00FE23D3" w:rsidP="004837C9">
            <w:pPr>
              <w:pStyle w:val="ListParagraph"/>
              <w:spacing w:line="240" w:lineRule="auto"/>
              <w:ind w:left="0" w:hanging="2"/>
              <w:jc w:val="center"/>
              <w:rPr>
                <w:sz w:val="20"/>
                <w:szCs w:val="20"/>
              </w:rPr>
            </w:pPr>
            <w:r>
              <w:rPr>
                <w:sz w:val="20"/>
                <w:szCs w:val="20"/>
              </w:rPr>
              <w:t>36.4%</w:t>
            </w:r>
          </w:p>
          <w:p w14:paraId="6FF4BA66" w14:textId="77777777" w:rsidR="00FE23D3" w:rsidRPr="001454E4" w:rsidRDefault="00FE23D3" w:rsidP="004837C9">
            <w:pPr>
              <w:pStyle w:val="ListParagraph"/>
              <w:spacing w:line="240" w:lineRule="auto"/>
              <w:ind w:left="0" w:hanging="2"/>
              <w:jc w:val="center"/>
              <w:rPr>
                <w:sz w:val="20"/>
                <w:szCs w:val="20"/>
              </w:rPr>
            </w:pPr>
            <w:r>
              <w:rPr>
                <w:sz w:val="20"/>
                <w:szCs w:val="20"/>
              </w:rPr>
              <w:t>63</w:t>
            </w:r>
            <w:r w:rsidRPr="001454E4">
              <w:rPr>
                <w:sz w:val="20"/>
                <w:szCs w:val="20"/>
              </w:rPr>
              <w:t>%</w:t>
            </w:r>
          </w:p>
          <w:p w14:paraId="1A9FD1BE" w14:textId="77777777" w:rsidR="00FE23D3" w:rsidRPr="001454E4" w:rsidRDefault="00FE23D3" w:rsidP="004837C9">
            <w:pPr>
              <w:pStyle w:val="ListParagraph"/>
              <w:spacing w:line="240" w:lineRule="auto"/>
              <w:ind w:left="0" w:hanging="2"/>
              <w:jc w:val="center"/>
              <w:rPr>
                <w:sz w:val="20"/>
                <w:szCs w:val="20"/>
              </w:rPr>
            </w:pPr>
            <w:r>
              <w:rPr>
                <w:sz w:val="20"/>
                <w:szCs w:val="20"/>
              </w:rPr>
              <w:t>0.6%</w:t>
            </w:r>
          </w:p>
          <w:p w14:paraId="003E3514" w14:textId="77777777" w:rsidR="00FE23D3" w:rsidRPr="001454E4" w:rsidRDefault="00FE23D3" w:rsidP="004837C9">
            <w:pPr>
              <w:pStyle w:val="ListParagraph"/>
              <w:spacing w:line="240" w:lineRule="auto"/>
              <w:ind w:left="0" w:hanging="2"/>
              <w:jc w:val="center"/>
              <w:rPr>
                <w:b/>
                <w:bCs/>
                <w:sz w:val="20"/>
                <w:szCs w:val="20"/>
              </w:rPr>
            </w:pPr>
            <w:r w:rsidRPr="001454E4">
              <w:rPr>
                <w:b/>
                <w:bCs/>
                <w:sz w:val="20"/>
                <w:szCs w:val="20"/>
              </w:rPr>
              <w:t>100%</w:t>
            </w:r>
          </w:p>
        </w:tc>
      </w:tr>
      <w:tr w:rsidR="00FE23D3" w:rsidRPr="001454E4" w14:paraId="2DAE1AEF" w14:textId="77777777" w:rsidTr="00CA2744">
        <w:tc>
          <w:tcPr>
            <w:tcW w:w="567" w:type="dxa"/>
            <w:tcBorders>
              <w:top w:val="single" w:sz="4" w:space="0" w:color="auto"/>
              <w:bottom w:val="single" w:sz="4" w:space="0" w:color="auto"/>
            </w:tcBorders>
          </w:tcPr>
          <w:p w14:paraId="6B224A23" w14:textId="77777777" w:rsidR="00FE23D3" w:rsidRPr="001454E4" w:rsidRDefault="00FE23D3" w:rsidP="004837C9">
            <w:pPr>
              <w:pStyle w:val="ListParagraph"/>
              <w:spacing w:line="240" w:lineRule="auto"/>
              <w:ind w:left="0" w:hanging="2"/>
              <w:rPr>
                <w:sz w:val="20"/>
                <w:szCs w:val="20"/>
              </w:rPr>
            </w:pPr>
            <w:r>
              <w:rPr>
                <w:sz w:val="20"/>
                <w:szCs w:val="20"/>
              </w:rPr>
              <w:t>3.</w:t>
            </w:r>
          </w:p>
        </w:tc>
        <w:tc>
          <w:tcPr>
            <w:tcW w:w="4253" w:type="dxa"/>
            <w:tcBorders>
              <w:top w:val="single" w:sz="4" w:space="0" w:color="auto"/>
              <w:bottom w:val="single" w:sz="4" w:space="0" w:color="auto"/>
            </w:tcBorders>
          </w:tcPr>
          <w:p w14:paraId="1D83142F" w14:textId="77777777" w:rsidR="00FE23D3" w:rsidRDefault="00FE23D3" w:rsidP="004837C9">
            <w:pPr>
              <w:pStyle w:val="ListParagraph"/>
              <w:spacing w:line="240" w:lineRule="auto"/>
              <w:ind w:left="0" w:hanging="2"/>
              <w:rPr>
                <w:b/>
                <w:bCs/>
                <w:sz w:val="20"/>
                <w:szCs w:val="20"/>
              </w:rPr>
            </w:pPr>
            <w:r>
              <w:rPr>
                <w:b/>
                <w:bCs/>
                <w:sz w:val="20"/>
                <w:szCs w:val="20"/>
              </w:rPr>
              <w:t>Perilaku Pencegahan CA Serviks</w:t>
            </w:r>
          </w:p>
          <w:p w14:paraId="48A9FF1A" w14:textId="77777777" w:rsidR="00FE23D3" w:rsidRPr="006C1760" w:rsidRDefault="00FE23D3" w:rsidP="004837C9">
            <w:pPr>
              <w:pStyle w:val="ListParagraph"/>
              <w:spacing w:line="240" w:lineRule="auto"/>
              <w:ind w:left="0" w:hanging="2"/>
              <w:rPr>
                <w:sz w:val="20"/>
                <w:szCs w:val="20"/>
              </w:rPr>
            </w:pPr>
            <w:r w:rsidRPr="006C1760">
              <w:rPr>
                <w:sz w:val="20"/>
                <w:szCs w:val="20"/>
              </w:rPr>
              <w:t>Tinggi</w:t>
            </w:r>
          </w:p>
          <w:p w14:paraId="3CAC72D8" w14:textId="77777777" w:rsidR="00FE23D3" w:rsidRPr="006C1760" w:rsidRDefault="00FE23D3" w:rsidP="004837C9">
            <w:pPr>
              <w:pStyle w:val="ListParagraph"/>
              <w:spacing w:line="240" w:lineRule="auto"/>
              <w:ind w:left="0" w:hanging="2"/>
              <w:rPr>
                <w:sz w:val="20"/>
                <w:szCs w:val="20"/>
              </w:rPr>
            </w:pPr>
            <w:r w:rsidRPr="006C1760">
              <w:rPr>
                <w:sz w:val="20"/>
                <w:szCs w:val="20"/>
              </w:rPr>
              <w:t>Sedang</w:t>
            </w:r>
          </w:p>
          <w:p w14:paraId="3EBE9F9C" w14:textId="77777777" w:rsidR="00FE23D3" w:rsidRPr="006C1760" w:rsidRDefault="00FE23D3" w:rsidP="004837C9">
            <w:pPr>
              <w:pStyle w:val="ListParagraph"/>
              <w:spacing w:line="240" w:lineRule="auto"/>
              <w:ind w:left="0" w:hanging="2"/>
              <w:rPr>
                <w:sz w:val="20"/>
                <w:szCs w:val="20"/>
              </w:rPr>
            </w:pPr>
            <w:r w:rsidRPr="006C1760">
              <w:rPr>
                <w:sz w:val="20"/>
                <w:szCs w:val="20"/>
              </w:rPr>
              <w:t>Rendah</w:t>
            </w:r>
          </w:p>
          <w:p w14:paraId="31FE0707" w14:textId="77777777" w:rsidR="00FE23D3" w:rsidRDefault="00FE23D3" w:rsidP="004837C9">
            <w:pPr>
              <w:pStyle w:val="ListParagraph"/>
              <w:spacing w:line="240" w:lineRule="auto"/>
              <w:ind w:left="0" w:hanging="2"/>
              <w:rPr>
                <w:b/>
                <w:bCs/>
                <w:sz w:val="20"/>
                <w:szCs w:val="20"/>
              </w:rPr>
            </w:pPr>
            <w:r>
              <w:rPr>
                <w:b/>
                <w:bCs/>
                <w:sz w:val="20"/>
                <w:szCs w:val="20"/>
              </w:rPr>
              <w:t xml:space="preserve">Total </w:t>
            </w:r>
          </w:p>
        </w:tc>
        <w:tc>
          <w:tcPr>
            <w:tcW w:w="1386" w:type="dxa"/>
            <w:tcBorders>
              <w:top w:val="single" w:sz="4" w:space="0" w:color="auto"/>
              <w:bottom w:val="single" w:sz="4" w:space="0" w:color="auto"/>
            </w:tcBorders>
          </w:tcPr>
          <w:p w14:paraId="79606BD6" w14:textId="77777777" w:rsidR="00FE23D3" w:rsidRDefault="00FE23D3" w:rsidP="004837C9">
            <w:pPr>
              <w:pStyle w:val="ListParagraph"/>
              <w:spacing w:line="240" w:lineRule="auto"/>
              <w:ind w:left="0" w:hanging="2"/>
              <w:jc w:val="center"/>
              <w:rPr>
                <w:sz w:val="20"/>
                <w:szCs w:val="20"/>
              </w:rPr>
            </w:pPr>
          </w:p>
          <w:p w14:paraId="0315D7D9" w14:textId="77777777" w:rsidR="00FE23D3" w:rsidRDefault="00FE23D3" w:rsidP="004837C9">
            <w:pPr>
              <w:pStyle w:val="ListParagraph"/>
              <w:spacing w:line="240" w:lineRule="auto"/>
              <w:ind w:left="0" w:hanging="2"/>
              <w:jc w:val="center"/>
              <w:rPr>
                <w:sz w:val="20"/>
                <w:szCs w:val="20"/>
              </w:rPr>
            </w:pPr>
            <w:r>
              <w:rPr>
                <w:sz w:val="20"/>
                <w:szCs w:val="20"/>
              </w:rPr>
              <w:t>140</w:t>
            </w:r>
          </w:p>
          <w:p w14:paraId="780650E8" w14:textId="77777777" w:rsidR="00FE23D3" w:rsidRDefault="00FE23D3" w:rsidP="004837C9">
            <w:pPr>
              <w:pStyle w:val="ListParagraph"/>
              <w:spacing w:line="240" w:lineRule="auto"/>
              <w:ind w:left="0" w:hanging="2"/>
              <w:jc w:val="center"/>
              <w:rPr>
                <w:sz w:val="20"/>
                <w:szCs w:val="20"/>
              </w:rPr>
            </w:pPr>
            <w:r>
              <w:rPr>
                <w:sz w:val="20"/>
                <w:szCs w:val="20"/>
              </w:rPr>
              <w:t>33</w:t>
            </w:r>
          </w:p>
          <w:p w14:paraId="255AD384" w14:textId="77777777" w:rsidR="00FE23D3" w:rsidRDefault="00FE23D3" w:rsidP="004837C9">
            <w:pPr>
              <w:pStyle w:val="ListParagraph"/>
              <w:spacing w:line="240" w:lineRule="auto"/>
              <w:ind w:left="0" w:hanging="2"/>
              <w:jc w:val="center"/>
              <w:rPr>
                <w:sz w:val="20"/>
                <w:szCs w:val="20"/>
              </w:rPr>
            </w:pPr>
            <w:r>
              <w:rPr>
                <w:sz w:val="20"/>
                <w:szCs w:val="20"/>
              </w:rPr>
              <w:t>0</w:t>
            </w:r>
          </w:p>
          <w:p w14:paraId="2871237B" w14:textId="77777777" w:rsidR="00FE23D3" w:rsidRPr="006C1760" w:rsidRDefault="00FE23D3" w:rsidP="004837C9">
            <w:pPr>
              <w:pStyle w:val="ListParagraph"/>
              <w:spacing w:line="240" w:lineRule="auto"/>
              <w:ind w:left="0" w:hanging="2"/>
              <w:jc w:val="center"/>
              <w:rPr>
                <w:b/>
                <w:bCs/>
                <w:sz w:val="20"/>
                <w:szCs w:val="20"/>
              </w:rPr>
            </w:pPr>
            <w:r w:rsidRPr="006C1760">
              <w:rPr>
                <w:b/>
                <w:bCs/>
                <w:sz w:val="20"/>
                <w:szCs w:val="20"/>
              </w:rPr>
              <w:t>173</w:t>
            </w:r>
          </w:p>
        </w:tc>
        <w:tc>
          <w:tcPr>
            <w:tcW w:w="2583" w:type="dxa"/>
            <w:tcBorders>
              <w:top w:val="single" w:sz="4" w:space="0" w:color="auto"/>
              <w:bottom w:val="single" w:sz="4" w:space="0" w:color="auto"/>
            </w:tcBorders>
          </w:tcPr>
          <w:p w14:paraId="176AE5D3" w14:textId="77777777" w:rsidR="00FE23D3" w:rsidRDefault="00FE23D3" w:rsidP="004837C9">
            <w:pPr>
              <w:pStyle w:val="ListParagraph"/>
              <w:spacing w:line="240" w:lineRule="auto"/>
              <w:ind w:left="0" w:hanging="2"/>
              <w:jc w:val="center"/>
              <w:rPr>
                <w:sz w:val="20"/>
                <w:szCs w:val="20"/>
              </w:rPr>
            </w:pPr>
          </w:p>
          <w:p w14:paraId="7AFF95B5" w14:textId="77777777" w:rsidR="00FE23D3" w:rsidRDefault="00FE23D3" w:rsidP="004837C9">
            <w:pPr>
              <w:pStyle w:val="ListParagraph"/>
              <w:spacing w:line="240" w:lineRule="auto"/>
              <w:ind w:left="0" w:hanging="2"/>
              <w:jc w:val="center"/>
              <w:rPr>
                <w:sz w:val="20"/>
                <w:szCs w:val="20"/>
              </w:rPr>
            </w:pPr>
            <w:r>
              <w:rPr>
                <w:sz w:val="20"/>
                <w:szCs w:val="20"/>
              </w:rPr>
              <w:t>80.9%</w:t>
            </w:r>
          </w:p>
          <w:p w14:paraId="3A1F3A97" w14:textId="77777777" w:rsidR="00FE23D3" w:rsidRDefault="00FE23D3" w:rsidP="004837C9">
            <w:pPr>
              <w:pStyle w:val="ListParagraph"/>
              <w:spacing w:line="240" w:lineRule="auto"/>
              <w:ind w:left="0" w:hanging="2"/>
              <w:jc w:val="center"/>
              <w:rPr>
                <w:sz w:val="20"/>
                <w:szCs w:val="20"/>
              </w:rPr>
            </w:pPr>
            <w:r>
              <w:rPr>
                <w:sz w:val="20"/>
                <w:szCs w:val="20"/>
              </w:rPr>
              <w:t>19.1%</w:t>
            </w:r>
          </w:p>
          <w:p w14:paraId="5B1773D1" w14:textId="77777777" w:rsidR="00FE23D3" w:rsidRDefault="00FE23D3" w:rsidP="004837C9">
            <w:pPr>
              <w:pStyle w:val="ListParagraph"/>
              <w:spacing w:line="240" w:lineRule="auto"/>
              <w:ind w:left="0" w:hanging="2"/>
              <w:jc w:val="center"/>
              <w:rPr>
                <w:sz w:val="20"/>
                <w:szCs w:val="20"/>
              </w:rPr>
            </w:pPr>
            <w:r>
              <w:rPr>
                <w:sz w:val="20"/>
                <w:szCs w:val="20"/>
              </w:rPr>
              <w:t>0%</w:t>
            </w:r>
          </w:p>
          <w:p w14:paraId="2DC30546" w14:textId="77777777" w:rsidR="00FE23D3" w:rsidRPr="006C1760" w:rsidRDefault="00FE23D3" w:rsidP="004837C9">
            <w:pPr>
              <w:pStyle w:val="ListParagraph"/>
              <w:spacing w:line="240" w:lineRule="auto"/>
              <w:ind w:left="0" w:hanging="2"/>
              <w:jc w:val="center"/>
              <w:rPr>
                <w:b/>
                <w:bCs/>
                <w:sz w:val="20"/>
                <w:szCs w:val="20"/>
              </w:rPr>
            </w:pPr>
            <w:r w:rsidRPr="006C1760">
              <w:rPr>
                <w:b/>
                <w:bCs/>
                <w:sz w:val="20"/>
                <w:szCs w:val="20"/>
              </w:rPr>
              <w:t>100%</w:t>
            </w:r>
          </w:p>
        </w:tc>
      </w:tr>
    </w:tbl>
    <w:p w14:paraId="1CB0F5AD" w14:textId="6F46E4C9" w:rsidR="00365178" w:rsidRPr="00F70176" w:rsidRDefault="00365178" w:rsidP="00CE09D7">
      <w:pPr>
        <w:pStyle w:val="ListParagraph"/>
        <w:spacing w:line="240" w:lineRule="auto"/>
        <w:ind w:leftChars="0" w:left="2" w:hanging="2"/>
        <w:rPr>
          <w:rFonts w:eastAsia="Calibri"/>
          <w:sz w:val="24"/>
          <w:lang w:val="en-US" w:eastAsia="en-US"/>
        </w:rPr>
      </w:pPr>
      <w:r w:rsidRPr="00F70176">
        <w:rPr>
          <w:sz w:val="24"/>
        </w:rPr>
        <w:t>Sumber: Data Primer (2025)</w:t>
      </w:r>
    </w:p>
    <w:p w14:paraId="2FFC1737" w14:textId="0F83B2AC" w:rsidR="009C0F15" w:rsidRDefault="00CA2744" w:rsidP="0045106C">
      <w:pPr>
        <w:pStyle w:val="ListParagraph"/>
        <w:spacing w:line="240" w:lineRule="auto"/>
        <w:ind w:leftChars="0" w:left="2" w:firstLineChars="294" w:firstLine="706"/>
        <w:rPr>
          <w:sz w:val="24"/>
        </w:rPr>
      </w:pPr>
      <w:r w:rsidRPr="00CA2744">
        <w:rPr>
          <w:sz w:val="24"/>
        </w:rPr>
        <w:t>Berdasarkan tabel 4.</w:t>
      </w:r>
      <w:r w:rsidR="008F5BC1">
        <w:rPr>
          <w:sz w:val="24"/>
        </w:rPr>
        <w:t>2</w:t>
      </w:r>
      <w:r w:rsidRPr="00CA2744">
        <w:rPr>
          <w:sz w:val="24"/>
        </w:rPr>
        <w:t>, sebagian besar tingkat pengetahuan CA Serviks masuk ke dalam kategori tinggi yaitu sebanyak 119 (68.8%) responden.  Mayoritas responden memiliki sikap pencegahan terhadap CA Serviks dengan kategori sedang yaitu sebanyak 109 (63%) responden. Mayoritas responden memiliki perilaku pencegahan CA Serviks dalam kategori tinggi yaitu sebanyak 140 (80.9%) responden.</w:t>
      </w:r>
    </w:p>
    <w:p w14:paraId="2D4CC438" w14:textId="77777777" w:rsidR="00B969FA" w:rsidRDefault="00B969FA" w:rsidP="0045106C">
      <w:pPr>
        <w:pStyle w:val="ListParagraph"/>
        <w:spacing w:line="240" w:lineRule="auto"/>
        <w:ind w:leftChars="0" w:left="2" w:firstLineChars="294" w:firstLine="706"/>
        <w:rPr>
          <w:sz w:val="24"/>
        </w:rPr>
      </w:pPr>
    </w:p>
    <w:p w14:paraId="11023D62" w14:textId="77777777" w:rsidR="00B969FA" w:rsidRDefault="00B969FA" w:rsidP="0045106C">
      <w:pPr>
        <w:pStyle w:val="ListParagraph"/>
        <w:spacing w:line="240" w:lineRule="auto"/>
        <w:ind w:leftChars="0" w:left="2" w:firstLineChars="294" w:firstLine="706"/>
        <w:rPr>
          <w:sz w:val="24"/>
        </w:rPr>
      </w:pPr>
    </w:p>
    <w:p w14:paraId="08493AE9" w14:textId="77777777" w:rsidR="00B969FA" w:rsidRDefault="00B969FA" w:rsidP="0045106C">
      <w:pPr>
        <w:pStyle w:val="ListParagraph"/>
        <w:spacing w:line="240" w:lineRule="auto"/>
        <w:ind w:leftChars="0" w:left="2" w:firstLineChars="294" w:firstLine="706"/>
        <w:rPr>
          <w:sz w:val="24"/>
        </w:rPr>
      </w:pPr>
    </w:p>
    <w:p w14:paraId="61C6C217" w14:textId="77777777" w:rsidR="00B969FA" w:rsidRDefault="00B969FA" w:rsidP="0045106C">
      <w:pPr>
        <w:pStyle w:val="ListParagraph"/>
        <w:spacing w:line="240" w:lineRule="auto"/>
        <w:ind w:leftChars="0" w:left="2" w:firstLineChars="294" w:firstLine="706"/>
        <w:rPr>
          <w:sz w:val="24"/>
        </w:rPr>
      </w:pPr>
    </w:p>
    <w:p w14:paraId="1EB519A1" w14:textId="77777777" w:rsidR="00B969FA" w:rsidRPr="0045106C" w:rsidRDefault="00B969FA" w:rsidP="0045106C">
      <w:pPr>
        <w:pStyle w:val="ListParagraph"/>
        <w:spacing w:line="240" w:lineRule="auto"/>
        <w:ind w:leftChars="0" w:left="2" w:firstLineChars="294" w:firstLine="706"/>
        <w:rPr>
          <w:sz w:val="24"/>
        </w:rPr>
      </w:pPr>
    </w:p>
    <w:p w14:paraId="435E95F8" w14:textId="6F15E01C" w:rsidR="00CA2744" w:rsidRDefault="00CA2744" w:rsidP="00CA2744">
      <w:pPr>
        <w:pStyle w:val="ListParagraph"/>
        <w:suppressAutoHyphens w:val="0"/>
        <w:spacing w:after="160" w:line="240" w:lineRule="auto"/>
        <w:ind w:leftChars="0" w:left="0" w:firstLineChars="0" w:firstLine="0"/>
        <w:textDirection w:val="lrTb"/>
        <w:textAlignment w:val="auto"/>
        <w:outlineLvl w:val="9"/>
        <w:rPr>
          <w:b/>
          <w:bCs/>
          <w:sz w:val="24"/>
        </w:rPr>
      </w:pPr>
      <w:r w:rsidRPr="00CA2744">
        <w:rPr>
          <w:b/>
          <w:bCs/>
          <w:sz w:val="24"/>
        </w:rPr>
        <w:lastRenderedPageBreak/>
        <w:t xml:space="preserve">Analisis Hubungan Tingkat Pengetahuan dengan Sikap Pencegahan CA Serviks pada Remaja Putri </w:t>
      </w:r>
    </w:p>
    <w:p w14:paraId="5BCEC8AE" w14:textId="4A6A2EE6" w:rsidR="00CA2744" w:rsidRPr="009C0F15" w:rsidRDefault="00CA2744" w:rsidP="009C0F15">
      <w:pPr>
        <w:pStyle w:val="ListParagraph"/>
        <w:suppressAutoHyphens w:val="0"/>
        <w:spacing w:after="160" w:line="240" w:lineRule="auto"/>
        <w:ind w:leftChars="0" w:left="709" w:firstLineChars="0" w:hanging="709"/>
        <w:textDirection w:val="lrTb"/>
        <w:textAlignment w:val="auto"/>
        <w:outlineLvl w:val="9"/>
        <w:rPr>
          <w:sz w:val="20"/>
          <w:szCs w:val="20"/>
        </w:rPr>
      </w:pPr>
      <w:r w:rsidRPr="009C0F15">
        <w:rPr>
          <w:sz w:val="20"/>
          <w:szCs w:val="20"/>
        </w:rPr>
        <w:t>Tabel 4.</w:t>
      </w:r>
      <w:r w:rsidR="008F5BC1">
        <w:rPr>
          <w:sz w:val="20"/>
          <w:szCs w:val="20"/>
        </w:rPr>
        <w:t>3</w:t>
      </w:r>
      <w:r w:rsidRPr="009C0F15">
        <w:rPr>
          <w:sz w:val="20"/>
          <w:szCs w:val="20"/>
        </w:rPr>
        <w:t xml:space="preserve"> Analisis Hubungan Tingkat Pengetahuan dengan Sikap Pencegahan CA Serviks pada Remaja Putri (N: 173)</w:t>
      </w:r>
    </w:p>
    <w:tbl>
      <w:tblPr>
        <w:tblStyle w:val="TableGrid"/>
        <w:tblW w:w="9072"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710"/>
        <w:gridCol w:w="447"/>
        <w:gridCol w:w="813"/>
        <w:gridCol w:w="516"/>
        <w:gridCol w:w="813"/>
        <w:gridCol w:w="360"/>
        <w:gridCol w:w="697"/>
        <w:gridCol w:w="707"/>
        <w:gridCol w:w="756"/>
        <w:gridCol w:w="1253"/>
      </w:tblGrid>
      <w:tr w:rsidR="00CA2744" w14:paraId="16FFB304" w14:textId="77777777" w:rsidTr="00971AA8">
        <w:tc>
          <w:tcPr>
            <w:tcW w:w="2710" w:type="dxa"/>
            <w:vMerge w:val="restart"/>
            <w:tcBorders>
              <w:left w:val="nil"/>
              <w:right w:val="nil"/>
            </w:tcBorders>
          </w:tcPr>
          <w:p w14:paraId="4CB5BAA2" w14:textId="77777777" w:rsidR="00CA2744" w:rsidRPr="00A9318F" w:rsidRDefault="00CA2744" w:rsidP="00CA2744">
            <w:pPr>
              <w:spacing w:line="240" w:lineRule="auto"/>
              <w:ind w:left="0" w:hanging="2"/>
              <w:jc w:val="center"/>
              <w:rPr>
                <w:sz w:val="20"/>
                <w:szCs w:val="20"/>
              </w:rPr>
            </w:pPr>
            <w:r w:rsidRPr="00A9318F">
              <w:rPr>
                <w:sz w:val="20"/>
                <w:szCs w:val="20"/>
              </w:rPr>
              <w:t>Pengetahuan</w:t>
            </w:r>
          </w:p>
          <w:p w14:paraId="72C5C306" w14:textId="77777777" w:rsidR="00CA2744" w:rsidRPr="00A9318F" w:rsidRDefault="00CA2744" w:rsidP="00CA2744">
            <w:pPr>
              <w:spacing w:line="240" w:lineRule="auto"/>
              <w:ind w:left="0" w:hanging="2"/>
              <w:jc w:val="center"/>
              <w:rPr>
                <w:sz w:val="20"/>
                <w:szCs w:val="20"/>
                <w:lang w:val="en-US" w:eastAsia="en-US"/>
              </w:rPr>
            </w:pPr>
            <w:r w:rsidRPr="00A9318F">
              <w:rPr>
                <w:sz w:val="20"/>
                <w:szCs w:val="20"/>
                <w:lang w:val="en-US" w:eastAsia="en-US"/>
              </w:rPr>
              <w:t xml:space="preserve">CA </w:t>
            </w:r>
            <w:proofErr w:type="spellStart"/>
            <w:r w:rsidRPr="00A9318F">
              <w:rPr>
                <w:sz w:val="20"/>
                <w:szCs w:val="20"/>
                <w:lang w:val="en-US" w:eastAsia="en-US"/>
              </w:rPr>
              <w:t>Serviks</w:t>
            </w:r>
            <w:proofErr w:type="spellEnd"/>
          </w:p>
        </w:tc>
        <w:tc>
          <w:tcPr>
            <w:tcW w:w="6362" w:type="dxa"/>
            <w:gridSpan w:val="9"/>
            <w:tcBorders>
              <w:left w:val="nil"/>
              <w:bottom w:val="single" w:sz="4" w:space="0" w:color="auto"/>
            </w:tcBorders>
          </w:tcPr>
          <w:p w14:paraId="27D7A5C8" w14:textId="77777777" w:rsidR="00CA2744" w:rsidRPr="00A9318F" w:rsidRDefault="00CA2744" w:rsidP="00CA2744">
            <w:pPr>
              <w:spacing w:line="240" w:lineRule="auto"/>
              <w:ind w:left="0" w:hanging="2"/>
              <w:jc w:val="center"/>
              <w:rPr>
                <w:bCs/>
                <w:sz w:val="20"/>
                <w:szCs w:val="20"/>
                <w:lang w:val="en-US" w:eastAsia="en-US"/>
              </w:rPr>
            </w:pPr>
            <w:proofErr w:type="spellStart"/>
            <w:r w:rsidRPr="00A9318F">
              <w:rPr>
                <w:bCs/>
                <w:sz w:val="20"/>
                <w:szCs w:val="20"/>
                <w:lang w:val="en-US" w:eastAsia="en-US"/>
              </w:rPr>
              <w:t>Sikap</w:t>
            </w:r>
            <w:proofErr w:type="spellEnd"/>
            <w:r w:rsidRPr="00A9318F">
              <w:rPr>
                <w:bCs/>
                <w:sz w:val="20"/>
                <w:szCs w:val="20"/>
                <w:lang w:val="en-US" w:eastAsia="en-US"/>
              </w:rPr>
              <w:t xml:space="preserve"> </w:t>
            </w:r>
            <w:proofErr w:type="spellStart"/>
            <w:r w:rsidRPr="00A9318F">
              <w:rPr>
                <w:bCs/>
                <w:sz w:val="20"/>
                <w:szCs w:val="20"/>
                <w:lang w:val="en-US" w:eastAsia="en-US"/>
              </w:rPr>
              <w:t>Pencegahan</w:t>
            </w:r>
            <w:proofErr w:type="spellEnd"/>
            <w:r w:rsidRPr="00A9318F">
              <w:rPr>
                <w:bCs/>
                <w:sz w:val="20"/>
                <w:szCs w:val="20"/>
                <w:lang w:val="en-US" w:eastAsia="en-US"/>
              </w:rPr>
              <w:t xml:space="preserve"> CA </w:t>
            </w:r>
            <w:proofErr w:type="spellStart"/>
            <w:r w:rsidRPr="00A9318F">
              <w:rPr>
                <w:bCs/>
                <w:sz w:val="20"/>
                <w:szCs w:val="20"/>
                <w:lang w:val="en-US" w:eastAsia="en-US"/>
              </w:rPr>
              <w:t>Serviks</w:t>
            </w:r>
            <w:proofErr w:type="spellEnd"/>
          </w:p>
        </w:tc>
      </w:tr>
      <w:tr w:rsidR="00CA2744" w14:paraId="1A2963C7" w14:textId="77777777" w:rsidTr="00971AA8">
        <w:tc>
          <w:tcPr>
            <w:tcW w:w="2710" w:type="dxa"/>
            <w:vMerge/>
            <w:tcBorders>
              <w:right w:val="nil"/>
            </w:tcBorders>
          </w:tcPr>
          <w:p w14:paraId="6A834D42" w14:textId="77777777" w:rsidR="00CA2744" w:rsidRPr="00A9318F" w:rsidRDefault="00CA2744" w:rsidP="00CA2744">
            <w:pPr>
              <w:spacing w:line="240" w:lineRule="auto"/>
              <w:ind w:left="0" w:hanging="2"/>
              <w:rPr>
                <w:sz w:val="20"/>
                <w:szCs w:val="20"/>
                <w:lang w:val="en-US" w:eastAsia="en-US"/>
              </w:rPr>
            </w:pPr>
          </w:p>
        </w:tc>
        <w:tc>
          <w:tcPr>
            <w:tcW w:w="1260" w:type="dxa"/>
            <w:gridSpan w:val="2"/>
            <w:tcBorders>
              <w:left w:val="nil"/>
              <w:bottom w:val="single" w:sz="4" w:space="0" w:color="auto"/>
              <w:right w:val="nil"/>
            </w:tcBorders>
          </w:tcPr>
          <w:p w14:paraId="4A37CEA4" w14:textId="77777777" w:rsidR="00CA2744" w:rsidRPr="00A9318F" w:rsidRDefault="00CA2744" w:rsidP="00CA2744">
            <w:pPr>
              <w:spacing w:line="240" w:lineRule="auto"/>
              <w:ind w:left="0" w:hanging="2"/>
              <w:jc w:val="center"/>
              <w:rPr>
                <w:bCs/>
                <w:sz w:val="20"/>
                <w:szCs w:val="20"/>
                <w:lang w:val="en-US" w:eastAsia="en-US"/>
              </w:rPr>
            </w:pPr>
            <w:r w:rsidRPr="00A9318F">
              <w:rPr>
                <w:bCs/>
                <w:sz w:val="20"/>
                <w:szCs w:val="20"/>
              </w:rPr>
              <w:t>Tinggi</w:t>
            </w:r>
          </w:p>
        </w:tc>
        <w:tc>
          <w:tcPr>
            <w:tcW w:w="1329" w:type="dxa"/>
            <w:gridSpan w:val="2"/>
            <w:tcBorders>
              <w:left w:val="nil"/>
              <w:bottom w:val="single" w:sz="4" w:space="0" w:color="auto"/>
              <w:right w:val="nil"/>
            </w:tcBorders>
          </w:tcPr>
          <w:p w14:paraId="59FF5879" w14:textId="77777777" w:rsidR="00CA2744" w:rsidRPr="00A9318F" w:rsidRDefault="00CA2744" w:rsidP="00CA2744">
            <w:pPr>
              <w:spacing w:line="240" w:lineRule="auto"/>
              <w:ind w:left="0" w:hanging="2"/>
              <w:jc w:val="center"/>
              <w:rPr>
                <w:bCs/>
                <w:sz w:val="20"/>
                <w:szCs w:val="20"/>
                <w:lang w:val="en-US" w:eastAsia="en-US"/>
              </w:rPr>
            </w:pPr>
            <w:r w:rsidRPr="00A9318F">
              <w:rPr>
                <w:bCs/>
                <w:sz w:val="20"/>
                <w:szCs w:val="20"/>
              </w:rPr>
              <w:t>Sedang</w:t>
            </w:r>
          </w:p>
        </w:tc>
        <w:tc>
          <w:tcPr>
            <w:tcW w:w="1057" w:type="dxa"/>
            <w:gridSpan w:val="2"/>
            <w:tcBorders>
              <w:left w:val="nil"/>
              <w:bottom w:val="single" w:sz="4" w:space="0" w:color="auto"/>
              <w:right w:val="nil"/>
            </w:tcBorders>
          </w:tcPr>
          <w:p w14:paraId="33F1ED34" w14:textId="77777777" w:rsidR="00CA2744" w:rsidRPr="00A9318F" w:rsidRDefault="00CA2744" w:rsidP="00CA2744">
            <w:pPr>
              <w:spacing w:line="240" w:lineRule="auto"/>
              <w:ind w:left="0" w:hanging="2"/>
              <w:jc w:val="center"/>
              <w:rPr>
                <w:bCs/>
                <w:sz w:val="20"/>
                <w:szCs w:val="20"/>
                <w:lang w:val="en-US" w:eastAsia="en-US"/>
              </w:rPr>
            </w:pPr>
            <w:r w:rsidRPr="00A9318F">
              <w:rPr>
                <w:bCs/>
                <w:sz w:val="20"/>
                <w:szCs w:val="20"/>
              </w:rPr>
              <w:t>Rendah</w:t>
            </w:r>
          </w:p>
        </w:tc>
        <w:tc>
          <w:tcPr>
            <w:tcW w:w="1463" w:type="dxa"/>
            <w:gridSpan w:val="2"/>
            <w:tcBorders>
              <w:left w:val="nil"/>
              <w:bottom w:val="single" w:sz="4" w:space="0" w:color="auto"/>
              <w:right w:val="nil"/>
            </w:tcBorders>
          </w:tcPr>
          <w:p w14:paraId="6325B629" w14:textId="77777777" w:rsidR="00CA2744" w:rsidRPr="00A9318F" w:rsidRDefault="00CA2744" w:rsidP="00CA2744">
            <w:pPr>
              <w:spacing w:line="240" w:lineRule="auto"/>
              <w:ind w:left="0" w:hanging="2"/>
              <w:jc w:val="center"/>
              <w:rPr>
                <w:bCs/>
                <w:sz w:val="20"/>
                <w:szCs w:val="20"/>
                <w:lang w:val="en-US" w:eastAsia="en-US"/>
              </w:rPr>
            </w:pPr>
            <w:r w:rsidRPr="00A9318F">
              <w:rPr>
                <w:bCs/>
                <w:sz w:val="20"/>
                <w:szCs w:val="20"/>
              </w:rPr>
              <w:t>Total</w:t>
            </w:r>
          </w:p>
          <w:p w14:paraId="38CA2DAB" w14:textId="77777777" w:rsidR="00CA2744" w:rsidRPr="00A9318F" w:rsidRDefault="00CA2744" w:rsidP="00CA2744">
            <w:pPr>
              <w:spacing w:line="240" w:lineRule="auto"/>
              <w:ind w:left="0" w:hanging="2"/>
              <w:jc w:val="center"/>
              <w:rPr>
                <w:bCs/>
                <w:sz w:val="20"/>
                <w:szCs w:val="20"/>
                <w:lang w:val="en-US" w:eastAsia="en-US"/>
              </w:rPr>
            </w:pPr>
          </w:p>
        </w:tc>
        <w:tc>
          <w:tcPr>
            <w:tcW w:w="1253" w:type="dxa"/>
            <w:vMerge w:val="restart"/>
            <w:tcBorders>
              <w:left w:val="nil"/>
            </w:tcBorders>
          </w:tcPr>
          <w:p w14:paraId="3F46CCBE" w14:textId="77777777" w:rsidR="00CA2744" w:rsidRPr="00A9318F" w:rsidRDefault="00CA2744" w:rsidP="00CA2744">
            <w:pPr>
              <w:spacing w:line="240" w:lineRule="auto"/>
              <w:ind w:left="0" w:hanging="2"/>
              <w:jc w:val="center"/>
              <w:rPr>
                <w:bCs/>
                <w:i/>
                <w:iCs/>
                <w:sz w:val="20"/>
                <w:szCs w:val="20"/>
              </w:rPr>
            </w:pPr>
            <w:r w:rsidRPr="00A9318F">
              <w:rPr>
                <w:bCs/>
                <w:i/>
                <w:iCs/>
                <w:sz w:val="20"/>
                <w:szCs w:val="20"/>
              </w:rPr>
              <w:t xml:space="preserve">P </w:t>
            </w:r>
            <w:proofErr w:type="spellStart"/>
            <w:r w:rsidRPr="00A9318F">
              <w:rPr>
                <w:bCs/>
                <w:i/>
                <w:iCs/>
                <w:sz w:val="20"/>
                <w:szCs w:val="20"/>
              </w:rPr>
              <w:t>value</w:t>
            </w:r>
            <w:proofErr w:type="spellEnd"/>
          </w:p>
        </w:tc>
      </w:tr>
      <w:tr w:rsidR="00CA2744" w14:paraId="37566D6A" w14:textId="77777777" w:rsidTr="00971AA8">
        <w:tc>
          <w:tcPr>
            <w:tcW w:w="2710" w:type="dxa"/>
            <w:vMerge/>
            <w:tcBorders>
              <w:bottom w:val="single" w:sz="4" w:space="0" w:color="auto"/>
              <w:right w:val="nil"/>
            </w:tcBorders>
          </w:tcPr>
          <w:p w14:paraId="40E57919" w14:textId="77777777" w:rsidR="00CA2744" w:rsidRPr="00A9318F" w:rsidRDefault="00CA2744" w:rsidP="00CA2744">
            <w:pPr>
              <w:spacing w:line="240" w:lineRule="auto"/>
              <w:ind w:left="0" w:hanging="2"/>
              <w:rPr>
                <w:sz w:val="20"/>
                <w:szCs w:val="20"/>
                <w:lang w:val="en-US" w:eastAsia="en-US"/>
              </w:rPr>
            </w:pPr>
          </w:p>
        </w:tc>
        <w:tc>
          <w:tcPr>
            <w:tcW w:w="447" w:type="dxa"/>
            <w:tcBorders>
              <w:left w:val="nil"/>
              <w:bottom w:val="single" w:sz="4" w:space="0" w:color="auto"/>
              <w:right w:val="nil"/>
            </w:tcBorders>
          </w:tcPr>
          <w:p w14:paraId="3E638993" w14:textId="77777777" w:rsidR="00CA2744" w:rsidRPr="00A9318F" w:rsidRDefault="00CA2744" w:rsidP="00CA2744">
            <w:pPr>
              <w:spacing w:line="240" w:lineRule="auto"/>
              <w:ind w:left="0" w:hanging="2"/>
              <w:jc w:val="center"/>
              <w:rPr>
                <w:bCs/>
                <w:sz w:val="20"/>
                <w:szCs w:val="20"/>
                <w:lang w:val="en-US"/>
              </w:rPr>
            </w:pPr>
            <w:r w:rsidRPr="00A9318F">
              <w:rPr>
                <w:bCs/>
                <w:sz w:val="20"/>
                <w:szCs w:val="20"/>
                <w:lang w:val="en-US"/>
              </w:rPr>
              <w:t>F</w:t>
            </w:r>
          </w:p>
        </w:tc>
        <w:tc>
          <w:tcPr>
            <w:tcW w:w="813" w:type="dxa"/>
            <w:tcBorders>
              <w:left w:val="nil"/>
              <w:bottom w:val="single" w:sz="4" w:space="0" w:color="auto"/>
              <w:right w:val="nil"/>
            </w:tcBorders>
          </w:tcPr>
          <w:p w14:paraId="0BA1AFE9" w14:textId="77777777" w:rsidR="00CA2744" w:rsidRPr="00A9318F" w:rsidRDefault="00CA2744" w:rsidP="00CA2744">
            <w:pPr>
              <w:spacing w:line="240" w:lineRule="auto"/>
              <w:ind w:left="0" w:hanging="2"/>
              <w:jc w:val="center"/>
              <w:rPr>
                <w:bCs/>
                <w:sz w:val="20"/>
                <w:szCs w:val="20"/>
                <w:lang w:val="en-US"/>
              </w:rPr>
            </w:pPr>
            <w:r w:rsidRPr="00A9318F">
              <w:rPr>
                <w:bCs/>
                <w:sz w:val="20"/>
                <w:szCs w:val="20"/>
                <w:lang w:val="en-US"/>
              </w:rPr>
              <w:t>%</w:t>
            </w:r>
          </w:p>
        </w:tc>
        <w:tc>
          <w:tcPr>
            <w:tcW w:w="516" w:type="dxa"/>
            <w:tcBorders>
              <w:left w:val="nil"/>
              <w:bottom w:val="single" w:sz="4" w:space="0" w:color="auto"/>
              <w:right w:val="nil"/>
            </w:tcBorders>
          </w:tcPr>
          <w:p w14:paraId="54E63983" w14:textId="77777777" w:rsidR="00CA2744" w:rsidRPr="00A9318F" w:rsidRDefault="00CA2744" w:rsidP="00CA2744">
            <w:pPr>
              <w:spacing w:line="240" w:lineRule="auto"/>
              <w:ind w:left="0" w:hanging="2"/>
              <w:jc w:val="center"/>
              <w:rPr>
                <w:bCs/>
                <w:sz w:val="20"/>
                <w:szCs w:val="20"/>
              </w:rPr>
            </w:pPr>
            <w:r w:rsidRPr="00A9318F">
              <w:rPr>
                <w:bCs/>
                <w:sz w:val="20"/>
                <w:szCs w:val="20"/>
                <w:lang w:val="en-US"/>
              </w:rPr>
              <w:t>F</w:t>
            </w:r>
          </w:p>
        </w:tc>
        <w:tc>
          <w:tcPr>
            <w:tcW w:w="813" w:type="dxa"/>
            <w:tcBorders>
              <w:left w:val="nil"/>
              <w:bottom w:val="single" w:sz="4" w:space="0" w:color="auto"/>
              <w:right w:val="nil"/>
            </w:tcBorders>
          </w:tcPr>
          <w:p w14:paraId="1F393574" w14:textId="77777777" w:rsidR="00CA2744" w:rsidRPr="00A9318F" w:rsidRDefault="00CA2744" w:rsidP="00CA2744">
            <w:pPr>
              <w:spacing w:line="240" w:lineRule="auto"/>
              <w:ind w:left="0" w:hanging="2"/>
              <w:jc w:val="center"/>
              <w:rPr>
                <w:bCs/>
                <w:sz w:val="20"/>
                <w:szCs w:val="20"/>
              </w:rPr>
            </w:pPr>
            <w:r w:rsidRPr="00A9318F">
              <w:rPr>
                <w:bCs/>
                <w:sz w:val="20"/>
                <w:szCs w:val="20"/>
                <w:lang w:val="en-US"/>
              </w:rPr>
              <w:t>%</w:t>
            </w:r>
          </w:p>
        </w:tc>
        <w:tc>
          <w:tcPr>
            <w:tcW w:w="360" w:type="dxa"/>
            <w:tcBorders>
              <w:left w:val="nil"/>
              <w:bottom w:val="single" w:sz="4" w:space="0" w:color="auto"/>
              <w:right w:val="nil"/>
            </w:tcBorders>
          </w:tcPr>
          <w:p w14:paraId="70C454F7" w14:textId="77777777" w:rsidR="00CA2744" w:rsidRPr="00A9318F" w:rsidRDefault="00CA2744" w:rsidP="00CA2744">
            <w:pPr>
              <w:spacing w:line="240" w:lineRule="auto"/>
              <w:ind w:left="0" w:hanging="2"/>
              <w:jc w:val="center"/>
              <w:rPr>
                <w:bCs/>
                <w:sz w:val="20"/>
                <w:szCs w:val="20"/>
              </w:rPr>
            </w:pPr>
            <w:r w:rsidRPr="00A9318F">
              <w:rPr>
                <w:bCs/>
                <w:sz w:val="20"/>
                <w:szCs w:val="20"/>
                <w:lang w:val="en-US"/>
              </w:rPr>
              <w:t>F</w:t>
            </w:r>
          </w:p>
        </w:tc>
        <w:tc>
          <w:tcPr>
            <w:tcW w:w="697" w:type="dxa"/>
            <w:tcBorders>
              <w:left w:val="nil"/>
              <w:bottom w:val="single" w:sz="4" w:space="0" w:color="auto"/>
              <w:right w:val="nil"/>
            </w:tcBorders>
          </w:tcPr>
          <w:p w14:paraId="36FC7FEB" w14:textId="77777777" w:rsidR="00CA2744" w:rsidRPr="00A9318F" w:rsidRDefault="00CA2744" w:rsidP="00CA2744">
            <w:pPr>
              <w:spacing w:line="240" w:lineRule="auto"/>
              <w:ind w:left="0" w:hanging="2"/>
              <w:jc w:val="center"/>
              <w:rPr>
                <w:bCs/>
                <w:sz w:val="20"/>
                <w:szCs w:val="20"/>
              </w:rPr>
            </w:pPr>
            <w:r w:rsidRPr="00A9318F">
              <w:rPr>
                <w:bCs/>
                <w:sz w:val="20"/>
                <w:szCs w:val="20"/>
                <w:lang w:val="en-US"/>
              </w:rPr>
              <w:t>%</w:t>
            </w:r>
          </w:p>
        </w:tc>
        <w:tc>
          <w:tcPr>
            <w:tcW w:w="707" w:type="dxa"/>
            <w:tcBorders>
              <w:left w:val="nil"/>
              <w:bottom w:val="single" w:sz="4" w:space="0" w:color="auto"/>
              <w:right w:val="nil"/>
            </w:tcBorders>
          </w:tcPr>
          <w:p w14:paraId="0FC41B56" w14:textId="77777777" w:rsidR="00CA2744" w:rsidRPr="00A9318F" w:rsidRDefault="00CA2744" w:rsidP="00CA2744">
            <w:pPr>
              <w:spacing w:line="240" w:lineRule="auto"/>
              <w:ind w:left="0" w:hanging="2"/>
              <w:jc w:val="center"/>
              <w:rPr>
                <w:bCs/>
                <w:sz w:val="20"/>
                <w:szCs w:val="20"/>
                <w:lang w:val="en-US" w:eastAsia="en-US"/>
              </w:rPr>
            </w:pPr>
            <w:r w:rsidRPr="00A9318F">
              <w:rPr>
                <w:bCs/>
                <w:sz w:val="20"/>
                <w:szCs w:val="20"/>
                <w:lang w:val="en-US" w:eastAsia="en-US"/>
              </w:rPr>
              <w:t>F</w:t>
            </w:r>
          </w:p>
        </w:tc>
        <w:tc>
          <w:tcPr>
            <w:tcW w:w="756" w:type="dxa"/>
            <w:tcBorders>
              <w:left w:val="nil"/>
              <w:bottom w:val="single" w:sz="4" w:space="0" w:color="auto"/>
              <w:right w:val="nil"/>
            </w:tcBorders>
          </w:tcPr>
          <w:p w14:paraId="71597839" w14:textId="77777777" w:rsidR="00CA2744" w:rsidRPr="00A9318F" w:rsidRDefault="00CA2744" w:rsidP="00CA2744">
            <w:pPr>
              <w:spacing w:line="240" w:lineRule="auto"/>
              <w:ind w:left="0" w:hanging="2"/>
              <w:jc w:val="center"/>
              <w:rPr>
                <w:bCs/>
                <w:sz w:val="20"/>
                <w:szCs w:val="20"/>
                <w:lang w:val="en-US" w:eastAsia="en-US"/>
              </w:rPr>
            </w:pPr>
            <w:r w:rsidRPr="00A9318F">
              <w:rPr>
                <w:bCs/>
                <w:sz w:val="20"/>
                <w:szCs w:val="20"/>
                <w:lang w:val="en-US" w:eastAsia="en-US"/>
              </w:rPr>
              <w:t>%</w:t>
            </w:r>
          </w:p>
        </w:tc>
        <w:tc>
          <w:tcPr>
            <w:tcW w:w="1253" w:type="dxa"/>
            <w:vMerge/>
            <w:tcBorders>
              <w:left w:val="nil"/>
              <w:bottom w:val="single" w:sz="4" w:space="0" w:color="auto"/>
            </w:tcBorders>
          </w:tcPr>
          <w:p w14:paraId="10661593" w14:textId="77777777" w:rsidR="00CA2744" w:rsidRPr="00A9318F" w:rsidRDefault="00CA2744" w:rsidP="00CA2744">
            <w:pPr>
              <w:spacing w:line="240" w:lineRule="auto"/>
              <w:ind w:left="0" w:hanging="2"/>
              <w:jc w:val="center"/>
              <w:rPr>
                <w:bCs/>
                <w:sz w:val="20"/>
                <w:szCs w:val="20"/>
                <w:lang w:val="en-US" w:eastAsia="en-US"/>
              </w:rPr>
            </w:pPr>
          </w:p>
        </w:tc>
      </w:tr>
      <w:tr w:rsidR="00CA2744" w14:paraId="6D02921C" w14:textId="77777777" w:rsidTr="00971AA8">
        <w:tc>
          <w:tcPr>
            <w:tcW w:w="2710" w:type="dxa"/>
            <w:tcBorders>
              <w:bottom w:val="nil"/>
              <w:right w:val="nil"/>
            </w:tcBorders>
          </w:tcPr>
          <w:p w14:paraId="09B03A27" w14:textId="77777777" w:rsidR="00CA2744" w:rsidRPr="00A9318F" w:rsidRDefault="00CA2744" w:rsidP="00CA2744">
            <w:pPr>
              <w:spacing w:line="240" w:lineRule="auto"/>
              <w:ind w:left="0" w:hanging="2"/>
              <w:rPr>
                <w:sz w:val="20"/>
                <w:szCs w:val="20"/>
                <w:lang w:val="en-US" w:eastAsia="en-US"/>
              </w:rPr>
            </w:pPr>
            <w:r w:rsidRPr="00A9318F">
              <w:rPr>
                <w:sz w:val="20"/>
                <w:szCs w:val="20"/>
              </w:rPr>
              <w:t>Pengetahuan</w:t>
            </w:r>
            <w:r w:rsidRPr="00A9318F">
              <w:rPr>
                <w:sz w:val="20"/>
                <w:szCs w:val="20"/>
                <w:lang w:val="en-US"/>
              </w:rPr>
              <w:t xml:space="preserve"> Tinggi</w:t>
            </w:r>
          </w:p>
        </w:tc>
        <w:tc>
          <w:tcPr>
            <w:tcW w:w="447" w:type="dxa"/>
            <w:tcBorders>
              <w:left w:val="nil"/>
              <w:bottom w:val="nil"/>
              <w:right w:val="nil"/>
            </w:tcBorders>
          </w:tcPr>
          <w:p w14:paraId="48B397F3"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56</w:t>
            </w:r>
          </w:p>
        </w:tc>
        <w:tc>
          <w:tcPr>
            <w:tcW w:w="813" w:type="dxa"/>
            <w:tcBorders>
              <w:left w:val="nil"/>
              <w:bottom w:val="nil"/>
              <w:right w:val="nil"/>
            </w:tcBorders>
          </w:tcPr>
          <w:p w14:paraId="2CD91E72"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32.4%</w:t>
            </w:r>
          </w:p>
        </w:tc>
        <w:tc>
          <w:tcPr>
            <w:tcW w:w="516" w:type="dxa"/>
            <w:tcBorders>
              <w:left w:val="nil"/>
              <w:bottom w:val="nil"/>
              <w:right w:val="nil"/>
            </w:tcBorders>
          </w:tcPr>
          <w:p w14:paraId="2071B4BD"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62</w:t>
            </w:r>
          </w:p>
        </w:tc>
        <w:tc>
          <w:tcPr>
            <w:tcW w:w="813" w:type="dxa"/>
            <w:tcBorders>
              <w:left w:val="nil"/>
              <w:bottom w:val="nil"/>
              <w:right w:val="nil"/>
            </w:tcBorders>
          </w:tcPr>
          <w:p w14:paraId="452F686A"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35.8%</w:t>
            </w:r>
          </w:p>
        </w:tc>
        <w:tc>
          <w:tcPr>
            <w:tcW w:w="360" w:type="dxa"/>
            <w:tcBorders>
              <w:left w:val="nil"/>
              <w:bottom w:val="nil"/>
              <w:right w:val="nil"/>
            </w:tcBorders>
          </w:tcPr>
          <w:p w14:paraId="46C5755C"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1</w:t>
            </w:r>
          </w:p>
        </w:tc>
        <w:tc>
          <w:tcPr>
            <w:tcW w:w="697" w:type="dxa"/>
            <w:tcBorders>
              <w:left w:val="nil"/>
              <w:bottom w:val="nil"/>
              <w:right w:val="nil"/>
            </w:tcBorders>
          </w:tcPr>
          <w:p w14:paraId="203435DF"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0.6%</w:t>
            </w:r>
          </w:p>
        </w:tc>
        <w:tc>
          <w:tcPr>
            <w:tcW w:w="707" w:type="dxa"/>
            <w:tcBorders>
              <w:left w:val="nil"/>
              <w:bottom w:val="nil"/>
              <w:right w:val="nil"/>
            </w:tcBorders>
          </w:tcPr>
          <w:p w14:paraId="0E0371A0"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119</w:t>
            </w:r>
          </w:p>
        </w:tc>
        <w:tc>
          <w:tcPr>
            <w:tcW w:w="756" w:type="dxa"/>
            <w:tcBorders>
              <w:left w:val="nil"/>
              <w:bottom w:val="nil"/>
              <w:right w:val="nil"/>
            </w:tcBorders>
          </w:tcPr>
          <w:p w14:paraId="352AB0C9"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68</w:t>
            </w:r>
            <w:r>
              <w:rPr>
                <w:sz w:val="20"/>
                <w:szCs w:val="20"/>
                <w:lang w:val="en-US" w:eastAsia="en-US"/>
              </w:rPr>
              <w:t>.</w:t>
            </w:r>
            <w:r w:rsidRPr="00917DB4">
              <w:rPr>
                <w:sz w:val="20"/>
                <w:szCs w:val="20"/>
                <w:lang w:val="en-US" w:eastAsia="en-US"/>
              </w:rPr>
              <w:t>8%</w:t>
            </w:r>
          </w:p>
        </w:tc>
        <w:tc>
          <w:tcPr>
            <w:tcW w:w="1253" w:type="dxa"/>
            <w:vMerge w:val="restart"/>
            <w:tcBorders>
              <w:left w:val="nil"/>
            </w:tcBorders>
          </w:tcPr>
          <w:p w14:paraId="41CCE88F"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0.000</w:t>
            </w:r>
          </w:p>
        </w:tc>
      </w:tr>
      <w:tr w:rsidR="00CA2744" w14:paraId="2B9A8681" w14:textId="77777777" w:rsidTr="00971AA8">
        <w:tc>
          <w:tcPr>
            <w:tcW w:w="2710" w:type="dxa"/>
            <w:tcBorders>
              <w:top w:val="nil"/>
              <w:bottom w:val="nil"/>
              <w:right w:val="nil"/>
            </w:tcBorders>
          </w:tcPr>
          <w:p w14:paraId="16AC260C" w14:textId="77777777" w:rsidR="00CA2744" w:rsidRPr="00A9318F" w:rsidRDefault="00CA2744" w:rsidP="00CA2744">
            <w:pPr>
              <w:spacing w:line="240" w:lineRule="auto"/>
              <w:ind w:left="0" w:hanging="2"/>
              <w:rPr>
                <w:sz w:val="20"/>
                <w:szCs w:val="20"/>
                <w:lang w:val="en-US" w:eastAsia="en-US"/>
              </w:rPr>
            </w:pPr>
            <w:r w:rsidRPr="00A9318F">
              <w:rPr>
                <w:sz w:val="20"/>
                <w:szCs w:val="20"/>
              </w:rPr>
              <w:t>Pengetahuan</w:t>
            </w:r>
            <w:r w:rsidRPr="00A9318F">
              <w:rPr>
                <w:sz w:val="20"/>
                <w:szCs w:val="20"/>
                <w:lang w:val="en-US"/>
              </w:rPr>
              <w:t xml:space="preserve"> Sedang</w:t>
            </w:r>
          </w:p>
        </w:tc>
        <w:tc>
          <w:tcPr>
            <w:tcW w:w="447" w:type="dxa"/>
            <w:tcBorders>
              <w:top w:val="nil"/>
              <w:left w:val="nil"/>
              <w:bottom w:val="nil"/>
              <w:right w:val="nil"/>
            </w:tcBorders>
          </w:tcPr>
          <w:p w14:paraId="653C6729"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7</w:t>
            </w:r>
          </w:p>
        </w:tc>
        <w:tc>
          <w:tcPr>
            <w:tcW w:w="813" w:type="dxa"/>
            <w:tcBorders>
              <w:top w:val="nil"/>
              <w:left w:val="nil"/>
              <w:bottom w:val="nil"/>
              <w:right w:val="nil"/>
            </w:tcBorders>
          </w:tcPr>
          <w:p w14:paraId="594E70B3"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4%</w:t>
            </w:r>
          </w:p>
        </w:tc>
        <w:tc>
          <w:tcPr>
            <w:tcW w:w="516" w:type="dxa"/>
            <w:tcBorders>
              <w:top w:val="nil"/>
              <w:left w:val="nil"/>
              <w:bottom w:val="nil"/>
              <w:right w:val="nil"/>
            </w:tcBorders>
          </w:tcPr>
          <w:p w14:paraId="314676F1"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40</w:t>
            </w:r>
          </w:p>
        </w:tc>
        <w:tc>
          <w:tcPr>
            <w:tcW w:w="813" w:type="dxa"/>
            <w:tcBorders>
              <w:top w:val="nil"/>
              <w:left w:val="nil"/>
              <w:bottom w:val="nil"/>
              <w:right w:val="nil"/>
            </w:tcBorders>
          </w:tcPr>
          <w:p w14:paraId="774DD550"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23</w:t>
            </w:r>
            <w:r>
              <w:rPr>
                <w:sz w:val="20"/>
                <w:szCs w:val="20"/>
                <w:lang w:val="en-US"/>
              </w:rPr>
              <w:t>.</w:t>
            </w:r>
            <w:r w:rsidRPr="00917DB4">
              <w:rPr>
                <w:sz w:val="20"/>
                <w:szCs w:val="20"/>
                <w:lang w:val="en-US"/>
              </w:rPr>
              <w:t>1%</w:t>
            </w:r>
          </w:p>
        </w:tc>
        <w:tc>
          <w:tcPr>
            <w:tcW w:w="360" w:type="dxa"/>
            <w:tcBorders>
              <w:top w:val="nil"/>
              <w:left w:val="nil"/>
              <w:bottom w:val="nil"/>
              <w:right w:val="nil"/>
            </w:tcBorders>
          </w:tcPr>
          <w:p w14:paraId="7FFD4F20"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7" w:type="dxa"/>
            <w:tcBorders>
              <w:top w:val="nil"/>
              <w:left w:val="nil"/>
              <w:bottom w:val="nil"/>
              <w:right w:val="nil"/>
            </w:tcBorders>
          </w:tcPr>
          <w:p w14:paraId="33D18293"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707" w:type="dxa"/>
            <w:tcBorders>
              <w:top w:val="nil"/>
              <w:left w:val="nil"/>
              <w:bottom w:val="nil"/>
              <w:right w:val="nil"/>
            </w:tcBorders>
          </w:tcPr>
          <w:p w14:paraId="078B164D"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47</w:t>
            </w:r>
          </w:p>
        </w:tc>
        <w:tc>
          <w:tcPr>
            <w:tcW w:w="756" w:type="dxa"/>
            <w:tcBorders>
              <w:top w:val="nil"/>
              <w:left w:val="nil"/>
              <w:bottom w:val="nil"/>
              <w:right w:val="nil"/>
            </w:tcBorders>
          </w:tcPr>
          <w:p w14:paraId="7DE333BA"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27</w:t>
            </w:r>
            <w:r>
              <w:rPr>
                <w:sz w:val="20"/>
                <w:szCs w:val="20"/>
                <w:lang w:val="en-US" w:eastAsia="en-US"/>
              </w:rPr>
              <w:t>.</w:t>
            </w:r>
            <w:r w:rsidRPr="00917DB4">
              <w:rPr>
                <w:sz w:val="20"/>
                <w:szCs w:val="20"/>
                <w:lang w:val="en-US" w:eastAsia="en-US"/>
              </w:rPr>
              <w:t>2%</w:t>
            </w:r>
          </w:p>
        </w:tc>
        <w:tc>
          <w:tcPr>
            <w:tcW w:w="1253" w:type="dxa"/>
            <w:vMerge/>
            <w:tcBorders>
              <w:left w:val="nil"/>
            </w:tcBorders>
          </w:tcPr>
          <w:p w14:paraId="104469C6" w14:textId="77777777" w:rsidR="00CA2744" w:rsidRPr="00917DB4" w:rsidRDefault="00CA2744" w:rsidP="00CA2744">
            <w:pPr>
              <w:spacing w:line="240" w:lineRule="auto"/>
              <w:ind w:left="0" w:hanging="2"/>
              <w:jc w:val="center"/>
              <w:rPr>
                <w:sz w:val="20"/>
                <w:szCs w:val="20"/>
                <w:lang w:val="en-US" w:eastAsia="en-US"/>
              </w:rPr>
            </w:pPr>
          </w:p>
        </w:tc>
      </w:tr>
      <w:tr w:rsidR="00CA2744" w14:paraId="3C94EFBF" w14:textId="77777777" w:rsidTr="00971AA8">
        <w:tc>
          <w:tcPr>
            <w:tcW w:w="2710" w:type="dxa"/>
            <w:tcBorders>
              <w:top w:val="nil"/>
              <w:bottom w:val="single" w:sz="4" w:space="0" w:color="auto"/>
              <w:right w:val="nil"/>
            </w:tcBorders>
          </w:tcPr>
          <w:p w14:paraId="6226D7D5" w14:textId="77777777" w:rsidR="00CA2744" w:rsidRPr="00A9318F" w:rsidRDefault="00CA2744" w:rsidP="00CA2744">
            <w:pPr>
              <w:spacing w:line="240" w:lineRule="auto"/>
              <w:ind w:left="0" w:hanging="2"/>
              <w:rPr>
                <w:sz w:val="20"/>
                <w:szCs w:val="20"/>
              </w:rPr>
            </w:pPr>
            <w:r w:rsidRPr="00A9318F">
              <w:rPr>
                <w:sz w:val="20"/>
                <w:szCs w:val="20"/>
              </w:rPr>
              <w:t>Pengetahuan</w:t>
            </w:r>
          </w:p>
          <w:p w14:paraId="0732DF79" w14:textId="77777777" w:rsidR="00CA2744" w:rsidRPr="00A9318F" w:rsidRDefault="00CA2744" w:rsidP="00CA2744">
            <w:pPr>
              <w:spacing w:line="240" w:lineRule="auto"/>
              <w:ind w:left="0" w:hanging="2"/>
              <w:rPr>
                <w:sz w:val="20"/>
                <w:szCs w:val="20"/>
                <w:lang w:val="en-US" w:eastAsia="en-US"/>
              </w:rPr>
            </w:pPr>
            <w:proofErr w:type="spellStart"/>
            <w:r w:rsidRPr="00A9318F">
              <w:rPr>
                <w:sz w:val="20"/>
                <w:szCs w:val="20"/>
                <w:lang w:val="en-US"/>
              </w:rPr>
              <w:t>Rendah</w:t>
            </w:r>
            <w:proofErr w:type="spellEnd"/>
          </w:p>
        </w:tc>
        <w:tc>
          <w:tcPr>
            <w:tcW w:w="447" w:type="dxa"/>
            <w:tcBorders>
              <w:top w:val="nil"/>
              <w:left w:val="nil"/>
              <w:bottom w:val="single" w:sz="4" w:space="0" w:color="auto"/>
              <w:right w:val="nil"/>
            </w:tcBorders>
          </w:tcPr>
          <w:p w14:paraId="45B3D74F"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813" w:type="dxa"/>
            <w:tcBorders>
              <w:top w:val="nil"/>
              <w:left w:val="nil"/>
              <w:bottom w:val="single" w:sz="4" w:space="0" w:color="auto"/>
              <w:right w:val="nil"/>
            </w:tcBorders>
          </w:tcPr>
          <w:p w14:paraId="1F57CDF0"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516" w:type="dxa"/>
            <w:tcBorders>
              <w:top w:val="nil"/>
              <w:left w:val="nil"/>
              <w:bottom w:val="single" w:sz="4" w:space="0" w:color="auto"/>
              <w:right w:val="nil"/>
            </w:tcBorders>
          </w:tcPr>
          <w:p w14:paraId="06843AAC"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7</w:t>
            </w:r>
          </w:p>
        </w:tc>
        <w:tc>
          <w:tcPr>
            <w:tcW w:w="813" w:type="dxa"/>
            <w:tcBorders>
              <w:top w:val="nil"/>
              <w:left w:val="nil"/>
              <w:bottom w:val="single" w:sz="4" w:space="0" w:color="auto"/>
              <w:right w:val="nil"/>
            </w:tcBorders>
          </w:tcPr>
          <w:p w14:paraId="19CB7ABB"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4%</w:t>
            </w:r>
          </w:p>
        </w:tc>
        <w:tc>
          <w:tcPr>
            <w:tcW w:w="360" w:type="dxa"/>
            <w:tcBorders>
              <w:top w:val="nil"/>
              <w:left w:val="nil"/>
              <w:bottom w:val="single" w:sz="4" w:space="0" w:color="auto"/>
              <w:right w:val="nil"/>
            </w:tcBorders>
          </w:tcPr>
          <w:p w14:paraId="2E300BC9"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7" w:type="dxa"/>
            <w:tcBorders>
              <w:top w:val="nil"/>
              <w:left w:val="nil"/>
              <w:bottom w:val="single" w:sz="4" w:space="0" w:color="auto"/>
              <w:right w:val="nil"/>
            </w:tcBorders>
          </w:tcPr>
          <w:p w14:paraId="0440EC2C"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707" w:type="dxa"/>
            <w:tcBorders>
              <w:top w:val="nil"/>
              <w:left w:val="nil"/>
              <w:bottom w:val="single" w:sz="4" w:space="0" w:color="auto"/>
              <w:right w:val="nil"/>
            </w:tcBorders>
          </w:tcPr>
          <w:p w14:paraId="49B118C5"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7</w:t>
            </w:r>
          </w:p>
        </w:tc>
        <w:tc>
          <w:tcPr>
            <w:tcW w:w="756" w:type="dxa"/>
            <w:tcBorders>
              <w:top w:val="nil"/>
              <w:left w:val="nil"/>
              <w:bottom w:val="single" w:sz="4" w:space="0" w:color="auto"/>
              <w:right w:val="nil"/>
            </w:tcBorders>
          </w:tcPr>
          <w:p w14:paraId="2A100DAB"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4%</w:t>
            </w:r>
          </w:p>
        </w:tc>
        <w:tc>
          <w:tcPr>
            <w:tcW w:w="1253" w:type="dxa"/>
            <w:vMerge/>
            <w:tcBorders>
              <w:left w:val="nil"/>
            </w:tcBorders>
          </w:tcPr>
          <w:p w14:paraId="44E91344" w14:textId="77777777" w:rsidR="00CA2744" w:rsidRPr="00917DB4" w:rsidRDefault="00CA2744" w:rsidP="00CA2744">
            <w:pPr>
              <w:spacing w:line="240" w:lineRule="auto"/>
              <w:ind w:left="0" w:hanging="2"/>
              <w:jc w:val="center"/>
              <w:rPr>
                <w:sz w:val="20"/>
                <w:szCs w:val="20"/>
                <w:lang w:val="en-US" w:eastAsia="en-US"/>
              </w:rPr>
            </w:pPr>
          </w:p>
        </w:tc>
      </w:tr>
      <w:tr w:rsidR="00CA2744" w14:paraId="143AEC14" w14:textId="77777777" w:rsidTr="00971AA8">
        <w:tc>
          <w:tcPr>
            <w:tcW w:w="2710" w:type="dxa"/>
            <w:tcBorders>
              <w:right w:val="nil"/>
            </w:tcBorders>
          </w:tcPr>
          <w:p w14:paraId="38BE3646" w14:textId="77777777" w:rsidR="00CA2744" w:rsidRPr="00A9318F" w:rsidRDefault="00CA2744" w:rsidP="00CA2744">
            <w:pPr>
              <w:spacing w:line="240" w:lineRule="auto"/>
              <w:ind w:left="0" w:hanging="2"/>
              <w:rPr>
                <w:sz w:val="20"/>
                <w:szCs w:val="20"/>
                <w:lang w:val="en-US"/>
              </w:rPr>
            </w:pPr>
            <w:r w:rsidRPr="00A9318F">
              <w:rPr>
                <w:sz w:val="20"/>
                <w:szCs w:val="20"/>
                <w:lang w:val="en-US"/>
              </w:rPr>
              <w:t>Total</w:t>
            </w:r>
          </w:p>
        </w:tc>
        <w:tc>
          <w:tcPr>
            <w:tcW w:w="447" w:type="dxa"/>
            <w:tcBorders>
              <w:left w:val="nil"/>
              <w:right w:val="nil"/>
            </w:tcBorders>
          </w:tcPr>
          <w:p w14:paraId="7434E4A2"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63</w:t>
            </w:r>
          </w:p>
        </w:tc>
        <w:tc>
          <w:tcPr>
            <w:tcW w:w="813" w:type="dxa"/>
            <w:tcBorders>
              <w:left w:val="nil"/>
              <w:right w:val="nil"/>
            </w:tcBorders>
          </w:tcPr>
          <w:p w14:paraId="2C340673"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36</w:t>
            </w:r>
            <w:r>
              <w:rPr>
                <w:sz w:val="20"/>
                <w:szCs w:val="20"/>
                <w:lang w:val="en-US"/>
              </w:rPr>
              <w:t>.</w:t>
            </w:r>
            <w:r w:rsidRPr="00917DB4">
              <w:rPr>
                <w:sz w:val="20"/>
                <w:szCs w:val="20"/>
                <w:lang w:val="en-US"/>
              </w:rPr>
              <w:t>4</w:t>
            </w:r>
            <w:r>
              <w:rPr>
                <w:sz w:val="20"/>
                <w:szCs w:val="20"/>
                <w:lang w:val="en-US"/>
              </w:rPr>
              <w:t>%</w:t>
            </w:r>
          </w:p>
        </w:tc>
        <w:tc>
          <w:tcPr>
            <w:tcW w:w="516" w:type="dxa"/>
            <w:tcBorders>
              <w:left w:val="nil"/>
              <w:right w:val="nil"/>
            </w:tcBorders>
          </w:tcPr>
          <w:p w14:paraId="62E83D52"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109</w:t>
            </w:r>
          </w:p>
        </w:tc>
        <w:tc>
          <w:tcPr>
            <w:tcW w:w="813" w:type="dxa"/>
            <w:tcBorders>
              <w:left w:val="nil"/>
              <w:right w:val="nil"/>
            </w:tcBorders>
          </w:tcPr>
          <w:p w14:paraId="028560F0" w14:textId="77777777" w:rsidR="00CA2744" w:rsidRPr="00917DB4" w:rsidRDefault="00CA2744" w:rsidP="00CA2744">
            <w:pPr>
              <w:spacing w:line="240" w:lineRule="auto"/>
              <w:ind w:left="0" w:hanging="2"/>
              <w:jc w:val="center"/>
              <w:rPr>
                <w:sz w:val="20"/>
                <w:szCs w:val="20"/>
                <w:lang w:val="en-US"/>
              </w:rPr>
            </w:pPr>
            <w:r>
              <w:rPr>
                <w:sz w:val="20"/>
                <w:szCs w:val="20"/>
                <w:lang w:val="en-US"/>
              </w:rPr>
              <w:t>63%</w:t>
            </w:r>
          </w:p>
        </w:tc>
        <w:tc>
          <w:tcPr>
            <w:tcW w:w="360" w:type="dxa"/>
            <w:tcBorders>
              <w:left w:val="nil"/>
              <w:right w:val="nil"/>
            </w:tcBorders>
          </w:tcPr>
          <w:p w14:paraId="51E48B1D"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1</w:t>
            </w:r>
          </w:p>
        </w:tc>
        <w:tc>
          <w:tcPr>
            <w:tcW w:w="697" w:type="dxa"/>
            <w:tcBorders>
              <w:left w:val="nil"/>
              <w:right w:val="nil"/>
            </w:tcBorders>
          </w:tcPr>
          <w:p w14:paraId="47B9ACA8"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r>
              <w:rPr>
                <w:sz w:val="20"/>
                <w:szCs w:val="20"/>
                <w:lang w:val="en-US"/>
              </w:rPr>
              <w:t>.</w:t>
            </w:r>
            <w:r w:rsidRPr="00917DB4">
              <w:rPr>
                <w:sz w:val="20"/>
                <w:szCs w:val="20"/>
                <w:lang w:val="en-US"/>
              </w:rPr>
              <w:t>6%</w:t>
            </w:r>
          </w:p>
        </w:tc>
        <w:tc>
          <w:tcPr>
            <w:tcW w:w="707" w:type="dxa"/>
            <w:tcBorders>
              <w:left w:val="nil"/>
              <w:right w:val="nil"/>
            </w:tcBorders>
          </w:tcPr>
          <w:p w14:paraId="392180B3"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173</w:t>
            </w:r>
          </w:p>
        </w:tc>
        <w:tc>
          <w:tcPr>
            <w:tcW w:w="756" w:type="dxa"/>
            <w:tcBorders>
              <w:left w:val="nil"/>
              <w:right w:val="nil"/>
            </w:tcBorders>
          </w:tcPr>
          <w:p w14:paraId="55531A6F"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100%</w:t>
            </w:r>
          </w:p>
        </w:tc>
        <w:tc>
          <w:tcPr>
            <w:tcW w:w="1253" w:type="dxa"/>
            <w:vMerge/>
            <w:tcBorders>
              <w:left w:val="nil"/>
            </w:tcBorders>
          </w:tcPr>
          <w:p w14:paraId="7029F222" w14:textId="77777777" w:rsidR="00CA2744" w:rsidRPr="00917DB4" w:rsidRDefault="00CA2744" w:rsidP="00CA2744">
            <w:pPr>
              <w:spacing w:line="240" w:lineRule="auto"/>
              <w:ind w:left="0" w:hanging="2"/>
              <w:jc w:val="center"/>
              <w:rPr>
                <w:sz w:val="20"/>
                <w:szCs w:val="20"/>
                <w:lang w:val="en-US" w:eastAsia="en-US"/>
              </w:rPr>
            </w:pPr>
          </w:p>
        </w:tc>
      </w:tr>
    </w:tbl>
    <w:p w14:paraId="337F7A22" w14:textId="77777777" w:rsidR="00CA2744" w:rsidRPr="004D710B" w:rsidRDefault="00CA2744" w:rsidP="00CA2744">
      <w:pPr>
        <w:spacing w:line="240" w:lineRule="auto"/>
        <w:ind w:left="0" w:hanging="2"/>
        <w:rPr>
          <w:lang w:val="en-US" w:eastAsia="en-US"/>
        </w:rPr>
      </w:pPr>
      <w:proofErr w:type="spellStart"/>
      <w:r w:rsidRPr="004D710B">
        <w:rPr>
          <w:lang w:val="en-US" w:eastAsia="en-US"/>
        </w:rPr>
        <w:t>Sumber</w:t>
      </w:r>
      <w:proofErr w:type="spellEnd"/>
      <w:r w:rsidRPr="004D710B">
        <w:rPr>
          <w:lang w:val="en-US" w:eastAsia="en-US"/>
        </w:rPr>
        <w:t>: Data Primer (2025)</w:t>
      </w:r>
    </w:p>
    <w:p w14:paraId="2935A570" w14:textId="0F17AA7A" w:rsidR="00CA2744" w:rsidRDefault="00CA2744" w:rsidP="009C0F15">
      <w:pPr>
        <w:pStyle w:val="ListParagraph"/>
        <w:spacing w:line="240" w:lineRule="auto"/>
        <w:ind w:left="-2" w:firstLineChars="295" w:firstLine="708"/>
        <w:rPr>
          <w:sz w:val="24"/>
        </w:rPr>
      </w:pPr>
      <w:r w:rsidRPr="000F4A0C">
        <w:rPr>
          <w:sz w:val="24"/>
        </w:rPr>
        <w:t>Berdasarkan tabel 4.</w:t>
      </w:r>
      <w:r w:rsidR="008F5BC1">
        <w:rPr>
          <w:sz w:val="24"/>
        </w:rPr>
        <w:t>3</w:t>
      </w:r>
      <w:r w:rsidRPr="000F4A0C">
        <w:rPr>
          <w:sz w:val="24"/>
        </w:rPr>
        <w:t xml:space="preserve"> </w:t>
      </w:r>
      <w:r>
        <w:rPr>
          <w:sz w:val="24"/>
        </w:rPr>
        <w:t xml:space="preserve">hasil </w:t>
      </w:r>
      <w:r w:rsidRPr="000F4A0C">
        <w:rPr>
          <w:sz w:val="24"/>
        </w:rPr>
        <w:t xml:space="preserve">uji </w:t>
      </w:r>
      <w:r w:rsidRPr="007059CF">
        <w:rPr>
          <w:i/>
          <w:iCs/>
          <w:sz w:val="24"/>
        </w:rPr>
        <w:t xml:space="preserve">Chi </w:t>
      </w:r>
      <w:proofErr w:type="spellStart"/>
      <w:r w:rsidRPr="007059CF">
        <w:rPr>
          <w:i/>
          <w:iCs/>
          <w:sz w:val="24"/>
        </w:rPr>
        <w:t>Square</w:t>
      </w:r>
      <w:proofErr w:type="spellEnd"/>
      <w:r w:rsidRPr="000F4A0C">
        <w:rPr>
          <w:sz w:val="24"/>
        </w:rPr>
        <w:t xml:space="preserve"> menu</w:t>
      </w:r>
      <w:r>
        <w:rPr>
          <w:sz w:val="24"/>
        </w:rPr>
        <w:t>n</w:t>
      </w:r>
      <w:r w:rsidRPr="000F4A0C">
        <w:rPr>
          <w:sz w:val="24"/>
        </w:rPr>
        <w:t xml:space="preserve">jukkan </w:t>
      </w:r>
      <w:proofErr w:type="spellStart"/>
      <w:r w:rsidRPr="007059CF">
        <w:rPr>
          <w:i/>
          <w:iCs/>
          <w:sz w:val="24"/>
        </w:rPr>
        <w:t>Asymp</w:t>
      </w:r>
      <w:proofErr w:type="spellEnd"/>
      <w:r w:rsidRPr="007059CF">
        <w:rPr>
          <w:i/>
          <w:iCs/>
          <w:sz w:val="24"/>
        </w:rPr>
        <w:t xml:space="preserve"> </w:t>
      </w:r>
      <w:proofErr w:type="spellStart"/>
      <w:r w:rsidRPr="007059CF">
        <w:rPr>
          <w:i/>
          <w:iCs/>
          <w:sz w:val="24"/>
        </w:rPr>
        <w:t>sig</w:t>
      </w:r>
      <w:proofErr w:type="spellEnd"/>
      <w:r w:rsidRPr="000F4A0C">
        <w:rPr>
          <w:sz w:val="24"/>
        </w:rPr>
        <w:t xml:space="preserve"> (2 </w:t>
      </w:r>
      <w:proofErr w:type="spellStart"/>
      <w:r w:rsidRPr="007059CF">
        <w:rPr>
          <w:i/>
          <w:iCs/>
          <w:sz w:val="24"/>
        </w:rPr>
        <w:t>tailed</w:t>
      </w:r>
      <w:proofErr w:type="spellEnd"/>
      <w:r w:rsidRPr="000F4A0C">
        <w:rPr>
          <w:sz w:val="24"/>
        </w:rPr>
        <w:t>) yaitu 0.0</w:t>
      </w:r>
      <w:r>
        <w:rPr>
          <w:sz w:val="24"/>
        </w:rPr>
        <w:t>00</w:t>
      </w:r>
      <w:r w:rsidRPr="000F4A0C">
        <w:rPr>
          <w:sz w:val="24"/>
        </w:rPr>
        <w:t xml:space="preserve"> artinya ada </w:t>
      </w:r>
      <w:r w:rsidRPr="007059CF">
        <w:rPr>
          <w:sz w:val="24"/>
        </w:rPr>
        <w:t xml:space="preserve">hubungan tingkat pengetahuan </w:t>
      </w:r>
      <w:r>
        <w:rPr>
          <w:sz w:val="24"/>
        </w:rPr>
        <w:t>dengan</w:t>
      </w:r>
      <w:r w:rsidRPr="007059CF">
        <w:rPr>
          <w:sz w:val="24"/>
        </w:rPr>
        <w:t xml:space="preserve"> sikap pencegahan C</w:t>
      </w:r>
      <w:r w:rsidR="003821BE">
        <w:rPr>
          <w:sz w:val="24"/>
        </w:rPr>
        <w:t>A</w:t>
      </w:r>
      <w:r w:rsidRPr="007059CF">
        <w:rPr>
          <w:sz w:val="24"/>
        </w:rPr>
        <w:t xml:space="preserve"> Serviks pada remaja putri</w:t>
      </w:r>
      <w:r w:rsidRPr="000F4A0C">
        <w:rPr>
          <w:sz w:val="24"/>
        </w:rPr>
        <w:t>.</w:t>
      </w:r>
    </w:p>
    <w:p w14:paraId="6505E359" w14:textId="77777777" w:rsidR="00B969FA" w:rsidRPr="009C0F15" w:rsidRDefault="00B969FA" w:rsidP="009C0F15">
      <w:pPr>
        <w:pStyle w:val="ListParagraph"/>
        <w:spacing w:line="240" w:lineRule="auto"/>
        <w:ind w:left="-2" w:firstLineChars="295" w:firstLine="708"/>
        <w:rPr>
          <w:sz w:val="24"/>
        </w:rPr>
      </w:pPr>
    </w:p>
    <w:p w14:paraId="02978CAD" w14:textId="6A40886E" w:rsidR="009C0F15" w:rsidRDefault="00CA2744" w:rsidP="009C0F15">
      <w:pPr>
        <w:pStyle w:val="ListParagraph"/>
        <w:suppressAutoHyphens w:val="0"/>
        <w:spacing w:after="160" w:line="240" w:lineRule="auto"/>
        <w:ind w:leftChars="0" w:left="0" w:firstLineChars="0" w:firstLine="0"/>
        <w:textDirection w:val="lrTb"/>
        <w:textAlignment w:val="auto"/>
        <w:outlineLvl w:val="9"/>
        <w:rPr>
          <w:b/>
          <w:bCs/>
          <w:sz w:val="24"/>
        </w:rPr>
      </w:pPr>
      <w:r w:rsidRPr="009C0F15">
        <w:rPr>
          <w:b/>
          <w:bCs/>
          <w:sz w:val="24"/>
        </w:rPr>
        <w:t xml:space="preserve">Analisis Hubungan Tingkat Pengetahuan dengan Perilaku Pencegahan CA Serviks pada Remaja Putri </w:t>
      </w:r>
      <w:bookmarkStart w:id="2" w:name="_Toc217489544"/>
    </w:p>
    <w:p w14:paraId="672C09E6" w14:textId="2E330667" w:rsidR="00CA2744" w:rsidRPr="009C0F15" w:rsidRDefault="009C0F15" w:rsidP="009C0F15">
      <w:pPr>
        <w:pStyle w:val="ListParagraph"/>
        <w:suppressAutoHyphens w:val="0"/>
        <w:spacing w:after="160" w:line="240" w:lineRule="auto"/>
        <w:ind w:leftChars="0" w:left="709" w:firstLineChars="0" w:hanging="709"/>
        <w:textDirection w:val="lrTb"/>
        <w:textAlignment w:val="auto"/>
        <w:outlineLvl w:val="9"/>
        <w:rPr>
          <w:sz w:val="20"/>
          <w:szCs w:val="20"/>
        </w:rPr>
      </w:pPr>
      <w:r w:rsidRPr="009C0F15">
        <w:rPr>
          <w:sz w:val="20"/>
          <w:szCs w:val="20"/>
        </w:rPr>
        <w:t>T</w:t>
      </w:r>
      <w:r w:rsidR="00CA2744" w:rsidRPr="009C0F15">
        <w:rPr>
          <w:sz w:val="20"/>
          <w:szCs w:val="20"/>
        </w:rPr>
        <w:t xml:space="preserve">abel </w:t>
      </w:r>
      <w:r w:rsidR="008F5BC1">
        <w:rPr>
          <w:sz w:val="20"/>
          <w:szCs w:val="20"/>
        </w:rPr>
        <w:t>4</w:t>
      </w:r>
      <w:r w:rsidR="00CA2744" w:rsidRPr="009C0F15">
        <w:rPr>
          <w:sz w:val="20"/>
          <w:szCs w:val="20"/>
        </w:rPr>
        <w:t>.</w:t>
      </w:r>
      <w:r w:rsidR="008F5BC1">
        <w:rPr>
          <w:sz w:val="20"/>
          <w:szCs w:val="20"/>
        </w:rPr>
        <w:t>4</w:t>
      </w:r>
      <w:r w:rsidRPr="009C0F15">
        <w:rPr>
          <w:sz w:val="20"/>
          <w:szCs w:val="20"/>
        </w:rPr>
        <w:t xml:space="preserve"> </w:t>
      </w:r>
      <w:r w:rsidR="00CA2744" w:rsidRPr="009C0F15">
        <w:rPr>
          <w:sz w:val="20"/>
          <w:szCs w:val="20"/>
        </w:rPr>
        <w:t>Analisis Hubungan Tingkat Pengetahuan dengan Perilaku Pencegahan CA Serviks pada Remaja Putri  (N: 173)</w:t>
      </w:r>
      <w:bookmarkEnd w:id="2"/>
    </w:p>
    <w:tbl>
      <w:tblPr>
        <w:tblStyle w:val="TableGrid"/>
        <w:tblW w:w="9072"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698"/>
        <w:gridCol w:w="514"/>
        <w:gridCol w:w="808"/>
        <w:gridCol w:w="510"/>
        <w:gridCol w:w="808"/>
        <w:gridCol w:w="358"/>
        <w:gridCol w:w="684"/>
        <w:gridCol w:w="695"/>
        <w:gridCol w:w="754"/>
        <w:gridCol w:w="1243"/>
      </w:tblGrid>
      <w:tr w:rsidR="00CA2744" w14:paraId="4FD62B30" w14:textId="77777777" w:rsidTr="009C0F15">
        <w:tc>
          <w:tcPr>
            <w:tcW w:w="2698" w:type="dxa"/>
            <w:vMerge w:val="restart"/>
            <w:tcBorders>
              <w:left w:val="nil"/>
              <w:right w:val="nil"/>
            </w:tcBorders>
          </w:tcPr>
          <w:p w14:paraId="1F84BCAF" w14:textId="77777777" w:rsidR="00CA2744" w:rsidRPr="00163E9B" w:rsidRDefault="00CA2744" w:rsidP="00CA2744">
            <w:pPr>
              <w:spacing w:line="240" w:lineRule="auto"/>
              <w:ind w:left="0" w:hanging="2"/>
              <w:jc w:val="center"/>
              <w:rPr>
                <w:sz w:val="20"/>
                <w:szCs w:val="20"/>
              </w:rPr>
            </w:pPr>
            <w:r w:rsidRPr="00163E9B">
              <w:rPr>
                <w:sz w:val="20"/>
                <w:szCs w:val="20"/>
              </w:rPr>
              <w:t>Pengetahuan</w:t>
            </w:r>
          </w:p>
          <w:p w14:paraId="42475047" w14:textId="77777777" w:rsidR="00CA2744" w:rsidRPr="00163E9B" w:rsidRDefault="00CA2744" w:rsidP="00CA2744">
            <w:pPr>
              <w:spacing w:line="240" w:lineRule="auto"/>
              <w:ind w:left="0" w:hanging="2"/>
              <w:jc w:val="center"/>
              <w:rPr>
                <w:sz w:val="20"/>
                <w:szCs w:val="20"/>
                <w:lang w:val="en-US" w:eastAsia="en-US"/>
              </w:rPr>
            </w:pPr>
            <w:r w:rsidRPr="00163E9B">
              <w:rPr>
                <w:sz w:val="20"/>
                <w:szCs w:val="20"/>
                <w:lang w:val="en-US" w:eastAsia="en-US"/>
              </w:rPr>
              <w:t xml:space="preserve">CA </w:t>
            </w:r>
            <w:proofErr w:type="spellStart"/>
            <w:r w:rsidRPr="00163E9B">
              <w:rPr>
                <w:sz w:val="20"/>
                <w:szCs w:val="20"/>
                <w:lang w:val="en-US" w:eastAsia="en-US"/>
              </w:rPr>
              <w:t>Serviks</w:t>
            </w:r>
            <w:proofErr w:type="spellEnd"/>
          </w:p>
        </w:tc>
        <w:tc>
          <w:tcPr>
            <w:tcW w:w="6374" w:type="dxa"/>
            <w:gridSpan w:val="9"/>
            <w:tcBorders>
              <w:left w:val="nil"/>
              <w:bottom w:val="single" w:sz="4" w:space="0" w:color="auto"/>
            </w:tcBorders>
          </w:tcPr>
          <w:p w14:paraId="44DF914E" w14:textId="77777777" w:rsidR="00CA2744" w:rsidRPr="00163E9B" w:rsidRDefault="00CA2744" w:rsidP="00CA2744">
            <w:pPr>
              <w:spacing w:line="240" w:lineRule="auto"/>
              <w:ind w:left="0" w:hanging="2"/>
              <w:jc w:val="center"/>
              <w:rPr>
                <w:bCs/>
                <w:sz w:val="20"/>
                <w:szCs w:val="20"/>
                <w:lang w:val="en-US" w:eastAsia="en-US"/>
              </w:rPr>
            </w:pPr>
            <w:proofErr w:type="spellStart"/>
            <w:r w:rsidRPr="00163E9B">
              <w:rPr>
                <w:bCs/>
                <w:sz w:val="20"/>
                <w:szCs w:val="20"/>
                <w:lang w:val="en-US" w:eastAsia="en-US"/>
              </w:rPr>
              <w:t>Perilaku</w:t>
            </w:r>
            <w:proofErr w:type="spellEnd"/>
            <w:r w:rsidRPr="00163E9B">
              <w:rPr>
                <w:bCs/>
                <w:sz w:val="20"/>
                <w:szCs w:val="20"/>
                <w:lang w:val="en-US" w:eastAsia="en-US"/>
              </w:rPr>
              <w:t xml:space="preserve"> </w:t>
            </w:r>
            <w:proofErr w:type="spellStart"/>
            <w:r w:rsidRPr="00163E9B">
              <w:rPr>
                <w:bCs/>
                <w:sz w:val="20"/>
                <w:szCs w:val="20"/>
                <w:lang w:val="en-US" w:eastAsia="en-US"/>
              </w:rPr>
              <w:t>Pencegahan</w:t>
            </w:r>
            <w:proofErr w:type="spellEnd"/>
            <w:r w:rsidRPr="00163E9B">
              <w:rPr>
                <w:bCs/>
                <w:sz w:val="20"/>
                <w:szCs w:val="20"/>
                <w:lang w:val="en-US" w:eastAsia="en-US"/>
              </w:rPr>
              <w:t xml:space="preserve"> CA </w:t>
            </w:r>
            <w:proofErr w:type="spellStart"/>
            <w:r w:rsidRPr="00163E9B">
              <w:rPr>
                <w:bCs/>
                <w:sz w:val="20"/>
                <w:szCs w:val="20"/>
                <w:lang w:val="en-US" w:eastAsia="en-US"/>
              </w:rPr>
              <w:t>Serviks</w:t>
            </w:r>
            <w:proofErr w:type="spellEnd"/>
          </w:p>
        </w:tc>
      </w:tr>
      <w:tr w:rsidR="00CA2744" w14:paraId="49E6D012" w14:textId="77777777" w:rsidTr="009C0F15">
        <w:tc>
          <w:tcPr>
            <w:tcW w:w="2698" w:type="dxa"/>
            <w:vMerge/>
            <w:tcBorders>
              <w:right w:val="nil"/>
            </w:tcBorders>
          </w:tcPr>
          <w:p w14:paraId="66439FB6" w14:textId="77777777" w:rsidR="00CA2744" w:rsidRPr="00163E9B" w:rsidRDefault="00CA2744" w:rsidP="00CA2744">
            <w:pPr>
              <w:spacing w:line="240" w:lineRule="auto"/>
              <w:ind w:left="0" w:hanging="2"/>
              <w:rPr>
                <w:sz w:val="20"/>
                <w:szCs w:val="20"/>
                <w:lang w:val="en-US" w:eastAsia="en-US"/>
              </w:rPr>
            </w:pPr>
          </w:p>
        </w:tc>
        <w:tc>
          <w:tcPr>
            <w:tcW w:w="1322" w:type="dxa"/>
            <w:gridSpan w:val="2"/>
            <w:tcBorders>
              <w:left w:val="nil"/>
              <w:bottom w:val="single" w:sz="4" w:space="0" w:color="auto"/>
              <w:right w:val="nil"/>
            </w:tcBorders>
          </w:tcPr>
          <w:p w14:paraId="4B52E9B3"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rPr>
              <w:t>Tinggi</w:t>
            </w:r>
          </w:p>
        </w:tc>
        <w:tc>
          <w:tcPr>
            <w:tcW w:w="1318" w:type="dxa"/>
            <w:gridSpan w:val="2"/>
            <w:tcBorders>
              <w:left w:val="nil"/>
              <w:bottom w:val="single" w:sz="4" w:space="0" w:color="auto"/>
              <w:right w:val="nil"/>
            </w:tcBorders>
          </w:tcPr>
          <w:p w14:paraId="46DC5709"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rPr>
              <w:t>Sedang</w:t>
            </w:r>
          </w:p>
        </w:tc>
        <w:tc>
          <w:tcPr>
            <w:tcW w:w="1042" w:type="dxa"/>
            <w:gridSpan w:val="2"/>
            <w:tcBorders>
              <w:left w:val="nil"/>
              <w:bottom w:val="single" w:sz="4" w:space="0" w:color="auto"/>
              <w:right w:val="nil"/>
            </w:tcBorders>
          </w:tcPr>
          <w:p w14:paraId="0E03DA66"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rPr>
              <w:t>Rendah</w:t>
            </w:r>
          </w:p>
        </w:tc>
        <w:tc>
          <w:tcPr>
            <w:tcW w:w="1449" w:type="dxa"/>
            <w:gridSpan w:val="2"/>
            <w:tcBorders>
              <w:left w:val="nil"/>
              <w:bottom w:val="single" w:sz="4" w:space="0" w:color="auto"/>
              <w:right w:val="nil"/>
            </w:tcBorders>
          </w:tcPr>
          <w:p w14:paraId="44DE44A2"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rPr>
              <w:t>Total</w:t>
            </w:r>
          </w:p>
          <w:p w14:paraId="1DFBE2EE" w14:textId="77777777" w:rsidR="00CA2744" w:rsidRPr="00163E9B" w:rsidRDefault="00CA2744" w:rsidP="00CA2744">
            <w:pPr>
              <w:spacing w:line="240" w:lineRule="auto"/>
              <w:ind w:left="0" w:hanging="2"/>
              <w:jc w:val="center"/>
              <w:rPr>
                <w:bCs/>
                <w:sz w:val="20"/>
                <w:szCs w:val="20"/>
                <w:lang w:val="en-US" w:eastAsia="en-US"/>
              </w:rPr>
            </w:pPr>
          </w:p>
        </w:tc>
        <w:tc>
          <w:tcPr>
            <w:tcW w:w="1243" w:type="dxa"/>
            <w:vMerge w:val="restart"/>
            <w:tcBorders>
              <w:left w:val="nil"/>
            </w:tcBorders>
          </w:tcPr>
          <w:p w14:paraId="633D8366" w14:textId="77777777" w:rsidR="00CA2744" w:rsidRPr="00163E9B" w:rsidRDefault="00CA2744" w:rsidP="00CA2744">
            <w:pPr>
              <w:spacing w:line="240" w:lineRule="auto"/>
              <w:ind w:left="0" w:hanging="2"/>
              <w:jc w:val="center"/>
              <w:rPr>
                <w:bCs/>
                <w:i/>
                <w:iCs/>
                <w:sz w:val="20"/>
                <w:szCs w:val="20"/>
              </w:rPr>
            </w:pPr>
            <w:r w:rsidRPr="00163E9B">
              <w:rPr>
                <w:bCs/>
                <w:i/>
                <w:iCs/>
                <w:sz w:val="20"/>
                <w:szCs w:val="20"/>
              </w:rPr>
              <w:t xml:space="preserve">P </w:t>
            </w:r>
            <w:proofErr w:type="spellStart"/>
            <w:r w:rsidRPr="00163E9B">
              <w:rPr>
                <w:bCs/>
                <w:i/>
                <w:iCs/>
                <w:sz w:val="20"/>
                <w:szCs w:val="20"/>
              </w:rPr>
              <w:t>value</w:t>
            </w:r>
            <w:proofErr w:type="spellEnd"/>
          </w:p>
        </w:tc>
      </w:tr>
      <w:tr w:rsidR="00CA2744" w14:paraId="480C3DBB" w14:textId="77777777" w:rsidTr="009C0F15">
        <w:tc>
          <w:tcPr>
            <w:tcW w:w="2698" w:type="dxa"/>
            <w:vMerge/>
            <w:tcBorders>
              <w:bottom w:val="single" w:sz="4" w:space="0" w:color="auto"/>
              <w:right w:val="nil"/>
            </w:tcBorders>
          </w:tcPr>
          <w:p w14:paraId="36C93195" w14:textId="77777777" w:rsidR="00CA2744" w:rsidRPr="00163E9B" w:rsidRDefault="00CA2744" w:rsidP="00CA2744">
            <w:pPr>
              <w:spacing w:line="240" w:lineRule="auto"/>
              <w:ind w:left="0" w:hanging="2"/>
              <w:rPr>
                <w:sz w:val="20"/>
                <w:szCs w:val="20"/>
                <w:lang w:val="en-US" w:eastAsia="en-US"/>
              </w:rPr>
            </w:pPr>
          </w:p>
        </w:tc>
        <w:tc>
          <w:tcPr>
            <w:tcW w:w="514" w:type="dxa"/>
            <w:tcBorders>
              <w:left w:val="nil"/>
              <w:bottom w:val="single" w:sz="4" w:space="0" w:color="auto"/>
              <w:right w:val="nil"/>
            </w:tcBorders>
          </w:tcPr>
          <w:p w14:paraId="5F80024F" w14:textId="77777777" w:rsidR="00CA2744" w:rsidRPr="00163E9B" w:rsidRDefault="00CA2744" w:rsidP="00CA2744">
            <w:pPr>
              <w:spacing w:line="240" w:lineRule="auto"/>
              <w:ind w:left="0" w:hanging="2"/>
              <w:jc w:val="center"/>
              <w:rPr>
                <w:bCs/>
                <w:sz w:val="20"/>
                <w:szCs w:val="20"/>
                <w:lang w:val="en-US"/>
              </w:rPr>
            </w:pPr>
            <w:r w:rsidRPr="00163E9B">
              <w:rPr>
                <w:bCs/>
                <w:sz w:val="20"/>
                <w:szCs w:val="20"/>
                <w:lang w:val="en-US"/>
              </w:rPr>
              <w:t>F</w:t>
            </w:r>
          </w:p>
        </w:tc>
        <w:tc>
          <w:tcPr>
            <w:tcW w:w="808" w:type="dxa"/>
            <w:tcBorders>
              <w:left w:val="nil"/>
              <w:bottom w:val="single" w:sz="4" w:space="0" w:color="auto"/>
              <w:right w:val="nil"/>
            </w:tcBorders>
          </w:tcPr>
          <w:p w14:paraId="4CE58117" w14:textId="77777777" w:rsidR="00CA2744" w:rsidRPr="00163E9B" w:rsidRDefault="00CA2744" w:rsidP="00CA2744">
            <w:pPr>
              <w:spacing w:line="240" w:lineRule="auto"/>
              <w:ind w:left="0" w:hanging="2"/>
              <w:jc w:val="center"/>
              <w:rPr>
                <w:bCs/>
                <w:sz w:val="20"/>
                <w:szCs w:val="20"/>
                <w:lang w:val="en-US"/>
              </w:rPr>
            </w:pPr>
            <w:r w:rsidRPr="00163E9B">
              <w:rPr>
                <w:bCs/>
                <w:sz w:val="20"/>
                <w:szCs w:val="20"/>
                <w:lang w:val="en-US"/>
              </w:rPr>
              <w:t>%</w:t>
            </w:r>
          </w:p>
        </w:tc>
        <w:tc>
          <w:tcPr>
            <w:tcW w:w="510" w:type="dxa"/>
            <w:tcBorders>
              <w:left w:val="nil"/>
              <w:bottom w:val="single" w:sz="4" w:space="0" w:color="auto"/>
              <w:right w:val="nil"/>
            </w:tcBorders>
          </w:tcPr>
          <w:p w14:paraId="1B963AE1"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F</w:t>
            </w:r>
          </w:p>
        </w:tc>
        <w:tc>
          <w:tcPr>
            <w:tcW w:w="808" w:type="dxa"/>
            <w:tcBorders>
              <w:left w:val="nil"/>
              <w:bottom w:val="single" w:sz="4" w:space="0" w:color="auto"/>
              <w:right w:val="nil"/>
            </w:tcBorders>
          </w:tcPr>
          <w:p w14:paraId="6D5D9650"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w:t>
            </w:r>
          </w:p>
        </w:tc>
        <w:tc>
          <w:tcPr>
            <w:tcW w:w="358" w:type="dxa"/>
            <w:tcBorders>
              <w:left w:val="nil"/>
              <w:bottom w:val="single" w:sz="4" w:space="0" w:color="auto"/>
              <w:right w:val="nil"/>
            </w:tcBorders>
          </w:tcPr>
          <w:p w14:paraId="3A5C6D54"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F</w:t>
            </w:r>
          </w:p>
        </w:tc>
        <w:tc>
          <w:tcPr>
            <w:tcW w:w="684" w:type="dxa"/>
            <w:tcBorders>
              <w:left w:val="nil"/>
              <w:bottom w:val="single" w:sz="4" w:space="0" w:color="auto"/>
              <w:right w:val="nil"/>
            </w:tcBorders>
          </w:tcPr>
          <w:p w14:paraId="06DB0982"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w:t>
            </w:r>
          </w:p>
        </w:tc>
        <w:tc>
          <w:tcPr>
            <w:tcW w:w="695" w:type="dxa"/>
            <w:tcBorders>
              <w:left w:val="nil"/>
              <w:bottom w:val="single" w:sz="4" w:space="0" w:color="auto"/>
              <w:right w:val="nil"/>
            </w:tcBorders>
          </w:tcPr>
          <w:p w14:paraId="1C087979"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lang w:val="en-US" w:eastAsia="en-US"/>
              </w:rPr>
              <w:t>F</w:t>
            </w:r>
          </w:p>
        </w:tc>
        <w:tc>
          <w:tcPr>
            <w:tcW w:w="754" w:type="dxa"/>
            <w:tcBorders>
              <w:left w:val="nil"/>
              <w:bottom w:val="single" w:sz="4" w:space="0" w:color="auto"/>
              <w:right w:val="nil"/>
            </w:tcBorders>
          </w:tcPr>
          <w:p w14:paraId="0C28E81C"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lang w:val="en-US" w:eastAsia="en-US"/>
              </w:rPr>
              <w:t>%</w:t>
            </w:r>
          </w:p>
        </w:tc>
        <w:tc>
          <w:tcPr>
            <w:tcW w:w="1243" w:type="dxa"/>
            <w:vMerge/>
            <w:tcBorders>
              <w:left w:val="nil"/>
              <w:bottom w:val="single" w:sz="4" w:space="0" w:color="auto"/>
            </w:tcBorders>
          </w:tcPr>
          <w:p w14:paraId="185D22C9" w14:textId="77777777" w:rsidR="00CA2744" w:rsidRPr="00917DB4" w:rsidRDefault="00CA2744" w:rsidP="00CA2744">
            <w:pPr>
              <w:spacing w:line="240" w:lineRule="auto"/>
              <w:ind w:left="0" w:hanging="2"/>
              <w:jc w:val="center"/>
              <w:rPr>
                <w:sz w:val="20"/>
                <w:szCs w:val="20"/>
                <w:lang w:val="en-US" w:eastAsia="en-US"/>
              </w:rPr>
            </w:pPr>
          </w:p>
        </w:tc>
      </w:tr>
      <w:tr w:rsidR="00CA2744" w14:paraId="0DB9EE16" w14:textId="77777777" w:rsidTr="009C0F15">
        <w:tc>
          <w:tcPr>
            <w:tcW w:w="2698" w:type="dxa"/>
            <w:tcBorders>
              <w:bottom w:val="nil"/>
              <w:right w:val="nil"/>
            </w:tcBorders>
          </w:tcPr>
          <w:p w14:paraId="18A8F811" w14:textId="77777777" w:rsidR="00CA2744" w:rsidRPr="00163E9B" w:rsidRDefault="00CA2744" w:rsidP="00CA2744">
            <w:pPr>
              <w:spacing w:line="240" w:lineRule="auto"/>
              <w:ind w:left="0" w:hanging="2"/>
              <w:rPr>
                <w:sz w:val="20"/>
                <w:szCs w:val="20"/>
                <w:lang w:val="en-US" w:eastAsia="en-US"/>
              </w:rPr>
            </w:pPr>
            <w:r w:rsidRPr="00163E9B">
              <w:rPr>
                <w:sz w:val="20"/>
                <w:szCs w:val="20"/>
              </w:rPr>
              <w:t>Pengetahuan</w:t>
            </w:r>
            <w:r w:rsidRPr="00163E9B">
              <w:rPr>
                <w:sz w:val="20"/>
                <w:szCs w:val="20"/>
                <w:lang w:val="en-US"/>
              </w:rPr>
              <w:t xml:space="preserve"> Tinggi</w:t>
            </w:r>
          </w:p>
        </w:tc>
        <w:tc>
          <w:tcPr>
            <w:tcW w:w="514" w:type="dxa"/>
            <w:tcBorders>
              <w:left w:val="nil"/>
              <w:bottom w:val="nil"/>
              <w:right w:val="nil"/>
            </w:tcBorders>
          </w:tcPr>
          <w:p w14:paraId="25416271" w14:textId="77777777" w:rsidR="00CA2744" w:rsidRPr="00917DB4" w:rsidRDefault="00CA2744" w:rsidP="00CA2744">
            <w:pPr>
              <w:spacing w:line="240" w:lineRule="auto"/>
              <w:ind w:left="0" w:hanging="2"/>
              <w:jc w:val="center"/>
              <w:rPr>
                <w:sz w:val="20"/>
                <w:szCs w:val="20"/>
                <w:lang w:val="en-US"/>
              </w:rPr>
            </w:pPr>
            <w:r>
              <w:rPr>
                <w:sz w:val="20"/>
                <w:szCs w:val="20"/>
                <w:lang w:val="en-US"/>
              </w:rPr>
              <w:t>104</w:t>
            </w:r>
          </w:p>
        </w:tc>
        <w:tc>
          <w:tcPr>
            <w:tcW w:w="808" w:type="dxa"/>
            <w:tcBorders>
              <w:left w:val="nil"/>
              <w:bottom w:val="nil"/>
              <w:right w:val="nil"/>
            </w:tcBorders>
          </w:tcPr>
          <w:p w14:paraId="586A60B7" w14:textId="77777777" w:rsidR="00CA2744" w:rsidRPr="00917DB4" w:rsidRDefault="00CA2744" w:rsidP="00CA2744">
            <w:pPr>
              <w:spacing w:line="240" w:lineRule="auto"/>
              <w:ind w:left="0" w:hanging="2"/>
              <w:jc w:val="center"/>
              <w:rPr>
                <w:sz w:val="20"/>
                <w:szCs w:val="20"/>
                <w:lang w:val="en-US"/>
              </w:rPr>
            </w:pPr>
            <w:r>
              <w:rPr>
                <w:sz w:val="20"/>
                <w:szCs w:val="20"/>
                <w:lang w:val="en-US"/>
              </w:rPr>
              <w:t>60.1</w:t>
            </w:r>
            <w:r w:rsidRPr="00917DB4">
              <w:rPr>
                <w:sz w:val="20"/>
                <w:szCs w:val="20"/>
                <w:lang w:val="en-US"/>
              </w:rPr>
              <w:t>%</w:t>
            </w:r>
          </w:p>
        </w:tc>
        <w:tc>
          <w:tcPr>
            <w:tcW w:w="510" w:type="dxa"/>
            <w:tcBorders>
              <w:left w:val="nil"/>
              <w:bottom w:val="nil"/>
              <w:right w:val="nil"/>
            </w:tcBorders>
          </w:tcPr>
          <w:p w14:paraId="040D3A41" w14:textId="77777777" w:rsidR="00CA2744" w:rsidRPr="00917DB4" w:rsidRDefault="00CA2744" w:rsidP="00CA2744">
            <w:pPr>
              <w:spacing w:line="240" w:lineRule="auto"/>
              <w:ind w:left="0" w:hanging="2"/>
              <w:jc w:val="center"/>
              <w:rPr>
                <w:sz w:val="20"/>
                <w:szCs w:val="20"/>
                <w:lang w:val="en-US"/>
              </w:rPr>
            </w:pPr>
            <w:r>
              <w:rPr>
                <w:sz w:val="20"/>
                <w:szCs w:val="20"/>
                <w:lang w:val="en-US"/>
              </w:rPr>
              <w:t>15</w:t>
            </w:r>
          </w:p>
        </w:tc>
        <w:tc>
          <w:tcPr>
            <w:tcW w:w="808" w:type="dxa"/>
            <w:tcBorders>
              <w:left w:val="nil"/>
              <w:bottom w:val="nil"/>
              <w:right w:val="nil"/>
            </w:tcBorders>
          </w:tcPr>
          <w:p w14:paraId="0A808710" w14:textId="77777777" w:rsidR="00CA2744" w:rsidRPr="00917DB4" w:rsidRDefault="00CA2744" w:rsidP="00CA2744">
            <w:pPr>
              <w:spacing w:line="240" w:lineRule="auto"/>
              <w:ind w:left="0" w:hanging="2"/>
              <w:jc w:val="center"/>
              <w:rPr>
                <w:sz w:val="20"/>
                <w:szCs w:val="20"/>
                <w:lang w:val="en-US"/>
              </w:rPr>
            </w:pPr>
            <w:r>
              <w:rPr>
                <w:sz w:val="20"/>
                <w:szCs w:val="20"/>
                <w:lang w:val="en-US"/>
              </w:rPr>
              <w:t>8.7</w:t>
            </w:r>
            <w:r w:rsidRPr="00917DB4">
              <w:rPr>
                <w:sz w:val="20"/>
                <w:szCs w:val="20"/>
                <w:lang w:val="en-US"/>
              </w:rPr>
              <w:t>%</w:t>
            </w:r>
          </w:p>
        </w:tc>
        <w:tc>
          <w:tcPr>
            <w:tcW w:w="358" w:type="dxa"/>
            <w:tcBorders>
              <w:left w:val="nil"/>
              <w:bottom w:val="nil"/>
              <w:right w:val="nil"/>
            </w:tcBorders>
          </w:tcPr>
          <w:p w14:paraId="7FCA342B"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4" w:type="dxa"/>
            <w:tcBorders>
              <w:left w:val="nil"/>
              <w:bottom w:val="nil"/>
              <w:right w:val="nil"/>
            </w:tcBorders>
          </w:tcPr>
          <w:p w14:paraId="0B406124"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5" w:type="dxa"/>
            <w:tcBorders>
              <w:left w:val="nil"/>
              <w:bottom w:val="nil"/>
              <w:right w:val="nil"/>
            </w:tcBorders>
          </w:tcPr>
          <w:p w14:paraId="3FDB5DF2"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119</w:t>
            </w:r>
          </w:p>
        </w:tc>
        <w:tc>
          <w:tcPr>
            <w:tcW w:w="754" w:type="dxa"/>
            <w:tcBorders>
              <w:left w:val="nil"/>
              <w:bottom w:val="nil"/>
              <w:right w:val="nil"/>
            </w:tcBorders>
          </w:tcPr>
          <w:p w14:paraId="5DAFEBC6"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68</w:t>
            </w:r>
            <w:r>
              <w:rPr>
                <w:sz w:val="20"/>
                <w:szCs w:val="20"/>
                <w:lang w:val="en-US" w:eastAsia="en-US"/>
              </w:rPr>
              <w:t>.</w:t>
            </w:r>
            <w:r w:rsidRPr="00917DB4">
              <w:rPr>
                <w:sz w:val="20"/>
                <w:szCs w:val="20"/>
                <w:lang w:val="en-US" w:eastAsia="en-US"/>
              </w:rPr>
              <w:t>8%</w:t>
            </w:r>
          </w:p>
        </w:tc>
        <w:tc>
          <w:tcPr>
            <w:tcW w:w="1243" w:type="dxa"/>
            <w:vMerge w:val="restart"/>
            <w:tcBorders>
              <w:left w:val="nil"/>
            </w:tcBorders>
          </w:tcPr>
          <w:p w14:paraId="40F4E31F"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0.00</w:t>
            </w:r>
            <w:r>
              <w:rPr>
                <w:sz w:val="20"/>
                <w:szCs w:val="20"/>
                <w:lang w:val="en-US" w:eastAsia="en-US"/>
              </w:rPr>
              <w:t>5</w:t>
            </w:r>
          </w:p>
        </w:tc>
      </w:tr>
      <w:tr w:rsidR="00CA2744" w14:paraId="1DC5A316" w14:textId="77777777" w:rsidTr="009C0F15">
        <w:tc>
          <w:tcPr>
            <w:tcW w:w="2698" w:type="dxa"/>
            <w:tcBorders>
              <w:top w:val="nil"/>
              <w:bottom w:val="nil"/>
              <w:right w:val="nil"/>
            </w:tcBorders>
          </w:tcPr>
          <w:p w14:paraId="30EF82F5" w14:textId="77777777" w:rsidR="00CA2744" w:rsidRPr="00163E9B" w:rsidRDefault="00CA2744" w:rsidP="00CA2744">
            <w:pPr>
              <w:spacing w:line="240" w:lineRule="auto"/>
              <w:ind w:left="0" w:hanging="2"/>
              <w:rPr>
                <w:sz w:val="20"/>
                <w:szCs w:val="20"/>
                <w:lang w:val="en-US" w:eastAsia="en-US"/>
              </w:rPr>
            </w:pPr>
            <w:r w:rsidRPr="00163E9B">
              <w:rPr>
                <w:sz w:val="20"/>
                <w:szCs w:val="20"/>
              </w:rPr>
              <w:t>Pengetahuan</w:t>
            </w:r>
            <w:r w:rsidRPr="00163E9B">
              <w:rPr>
                <w:sz w:val="20"/>
                <w:szCs w:val="20"/>
                <w:lang w:val="en-US"/>
              </w:rPr>
              <w:t xml:space="preserve"> Sedang</w:t>
            </w:r>
          </w:p>
        </w:tc>
        <w:tc>
          <w:tcPr>
            <w:tcW w:w="514" w:type="dxa"/>
            <w:tcBorders>
              <w:top w:val="nil"/>
              <w:left w:val="nil"/>
              <w:bottom w:val="nil"/>
              <w:right w:val="nil"/>
            </w:tcBorders>
          </w:tcPr>
          <w:p w14:paraId="6F7FB6FC" w14:textId="77777777" w:rsidR="00CA2744" w:rsidRPr="00917DB4" w:rsidRDefault="00CA2744" w:rsidP="00CA2744">
            <w:pPr>
              <w:spacing w:line="240" w:lineRule="auto"/>
              <w:ind w:left="0" w:hanging="2"/>
              <w:jc w:val="center"/>
              <w:rPr>
                <w:sz w:val="20"/>
                <w:szCs w:val="20"/>
                <w:lang w:val="en-US"/>
              </w:rPr>
            </w:pPr>
            <w:r>
              <w:rPr>
                <w:sz w:val="20"/>
                <w:szCs w:val="20"/>
                <w:lang w:val="en-US"/>
              </w:rPr>
              <w:t>31</w:t>
            </w:r>
          </w:p>
        </w:tc>
        <w:tc>
          <w:tcPr>
            <w:tcW w:w="808" w:type="dxa"/>
            <w:tcBorders>
              <w:top w:val="nil"/>
              <w:left w:val="nil"/>
              <w:bottom w:val="nil"/>
              <w:right w:val="nil"/>
            </w:tcBorders>
          </w:tcPr>
          <w:p w14:paraId="119BD46A" w14:textId="77777777" w:rsidR="00CA2744" w:rsidRPr="00917DB4" w:rsidRDefault="00CA2744" w:rsidP="00CA2744">
            <w:pPr>
              <w:spacing w:line="240" w:lineRule="auto"/>
              <w:ind w:left="0" w:hanging="2"/>
              <w:jc w:val="center"/>
              <w:rPr>
                <w:sz w:val="20"/>
                <w:szCs w:val="20"/>
                <w:lang w:val="en-US"/>
              </w:rPr>
            </w:pPr>
            <w:r>
              <w:rPr>
                <w:sz w:val="20"/>
                <w:szCs w:val="20"/>
                <w:lang w:val="en-US"/>
              </w:rPr>
              <w:t>17.9</w:t>
            </w:r>
            <w:r w:rsidRPr="00917DB4">
              <w:rPr>
                <w:sz w:val="20"/>
                <w:szCs w:val="20"/>
                <w:lang w:val="en-US"/>
              </w:rPr>
              <w:t>%</w:t>
            </w:r>
          </w:p>
        </w:tc>
        <w:tc>
          <w:tcPr>
            <w:tcW w:w="510" w:type="dxa"/>
            <w:tcBorders>
              <w:top w:val="nil"/>
              <w:left w:val="nil"/>
              <w:bottom w:val="nil"/>
              <w:right w:val="nil"/>
            </w:tcBorders>
          </w:tcPr>
          <w:p w14:paraId="2230AB85" w14:textId="77777777" w:rsidR="00CA2744" w:rsidRPr="00917DB4" w:rsidRDefault="00CA2744" w:rsidP="00CA2744">
            <w:pPr>
              <w:spacing w:line="240" w:lineRule="auto"/>
              <w:ind w:left="0" w:hanging="2"/>
              <w:jc w:val="center"/>
              <w:rPr>
                <w:sz w:val="20"/>
                <w:szCs w:val="20"/>
                <w:lang w:val="en-US"/>
              </w:rPr>
            </w:pPr>
            <w:r>
              <w:rPr>
                <w:sz w:val="20"/>
                <w:szCs w:val="20"/>
                <w:lang w:val="en-US"/>
              </w:rPr>
              <w:t>16</w:t>
            </w:r>
          </w:p>
        </w:tc>
        <w:tc>
          <w:tcPr>
            <w:tcW w:w="808" w:type="dxa"/>
            <w:tcBorders>
              <w:top w:val="nil"/>
              <w:left w:val="nil"/>
              <w:bottom w:val="nil"/>
              <w:right w:val="nil"/>
            </w:tcBorders>
          </w:tcPr>
          <w:p w14:paraId="4030CBF5" w14:textId="77777777" w:rsidR="00CA2744" w:rsidRPr="00917DB4" w:rsidRDefault="00CA2744" w:rsidP="00CA2744">
            <w:pPr>
              <w:spacing w:line="240" w:lineRule="auto"/>
              <w:ind w:left="0" w:hanging="2"/>
              <w:jc w:val="center"/>
              <w:rPr>
                <w:sz w:val="20"/>
                <w:szCs w:val="20"/>
                <w:lang w:val="en-US"/>
              </w:rPr>
            </w:pPr>
            <w:r>
              <w:rPr>
                <w:sz w:val="20"/>
                <w:szCs w:val="20"/>
                <w:lang w:val="en-US"/>
              </w:rPr>
              <w:t>9.2</w:t>
            </w:r>
            <w:r w:rsidRPr="00917DB4">
              <w:rPr>
                <w:sz w:val="20"/>
                <w:szCs w:val="20"/>
                <w:lang w:val="en-US"/>
              </w:rPr>
              <w:t>%</w:t>
            </w:r>
          </w:p>
        </w:tc>
        <w:tc>
          <w:tcPr>
            <w:tcW w:w="358" w:type="dxa"/>
            <w:tcBorders>
              <w:top w:val="nil"/>
              <w:left w:val="nil"/>
              <w:bottom w:val="nil"/>
              <w:right w:val="nil"/>
            </w:tcBorders>
          </w:tcPr>
          <w:p w14:paraId="2B0D4A26"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4" w:type="dxa"/>
            <w:tcBorders>
              <w:top w:val="nil"/>
              <w:left w:val="nil"/>
              <w:bottom w:val="nil"/>
              <w:right w:val="nil"/>
            </w:tcBorders>
          </w:tcPr>
          <w:p w14:paraId="37E26CF8"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5" w:type="dxa"/>
            <w:tcBorders>
              <w:top w:val="nil"/>
              <w:left w:val="nil"/>
              <w:bottom w:val="nil"/>
              <w:right w:val="nil"/>
            </w:tcBorders>
          </w:tcPr>
          <w:p w14:paraId="047B45C8"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47</w:t>
            </w:r>
          </w:p>
        </w:tc>
        <w:tc>
          <w:tcPr>
            <w:tcW w:w="754" w:type="dxa"/>
            <w:tcBorders>
              <w:top w:val="nil"/>
              <w:left w:val="nil"/>
              <w:bottom w:val="nil"/>
              <w:right w:val="nil"/>
            </w:tcBorders>
          </w:tcPr>
          <w:p w14:paraId="0830BB6A"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27</w:t>
            </w:r>
            <w:r>
              <w:rPr>
                <w:sz w:val="20"/>
                <w:szCs w:val="20"/>
                <w:lang w:val="en-US" w:eastAsia="en-US"/>
              </w:rPr>
              <w:t>.</w:t>
            </w:r>
            <w:r w:rsidRPr="00917DB4">
              <w:rPr>
                <w:sz w:val="20"/>
                <w:szCs w:val="20"/>
                <w:lang w:val="en-US" w:eastAsia="en-US"/>
              </w:rPr>
              <w:t>2%</w:t>
            </w:r>
          </w:p>
        </w:tc>
        <w:tc>
          <w:tcPr>
            <w:tcW w:w="1243" w:type="dxa"/>
            <w:vMerge/>
            <w:tcBorders>
              <w:left w:val="nil"/>
            </w:tcBorders>
          </w:tcPr>
          <w:p w14:paraId="509275FF" w14:textId="77777777" w:rsidR="00CA2744" w:rsidRPr="00917DB4" w:rsidRDefault="00CA2744" w:rsidP="00CA2744">
            <w:pPr>
              <w:spacing w:line="240" w:lineRule="auto"/>
              <w:ind w:left="0" w:hanging="2"/>
              <w:jc w:val="center"/>
              <w:rPr>
                <w:sz w:val="20"/>
                <w:szCs w:val="20"/>
                <w:lang w:val="en-US" w:eastAsia="en-US"/>
              </w:rPr>
            </w:pPr>
          </w:p>
        </w:tc>
      </w:tr>
      <w:tr w:rsidR="00CA2744" w14:paraId="452ED352" w14:textId="77777777" w:rsidTr="009C0F15">
        <w:tc>
          <w:tcPr>
            <w:tcW w:w="2698" w:type="dxa"/>
            <w:tcBorders>
              <w:top w:val="nil"/>
              <w:bottom w:val="single" w:sz="4" w:space="0" w:color="auto"/>
              <w:right w:val="nil"/>
            </w:tcBorders>
          </w:tcPr>
          <w:p w14:paraId="420E489A" w14:textId="77777777" w:rsidR="00CA2744" w:rsidRPr="00163E9B" w:rsidRDefault="00CA2744" w:rsidP="00CA2744">
            <w:pPr>
              <w:spacing w:line="240" w:lineRule="auto"/>
              <w:ind w:left="0" w:hanging="2"/>
              <w:rPr>
                <w:sz w:val="20"/>
                <w:szCs w:val="20"/>
              </w:rPr>
            </w:pPr>
            <w:r w:rsidRPr="00163E9B">
              <w:rPr>
                <w:sz w:val="20"/>
                <w:szCs w:val="20"/>
              </w:rPr>
              <w:t>Pengetahuan</w:t>
            </w:r>
          </w:p>
          <w:p w14:paraId="39040BF8" w14:textId="77777777" w:rsidR="00CA2744" w:rsidRPr="00163E9B" w:rsidRDefault="00CA2744" w:rsidP="00CA2744">
            <w:pPr>
              <w:spacing w:line="240" w:lineRule="auto"/>
              <w:ind w:left="0" w:hanging="2"/>
              <w:rPr>
                <w:sz w:val="20"/>
                <w:szCs w:val="20"/>
                <w:lang w:val="en-US" w:eastAsia="en-US"/>
              </w:rPr>
            </w:pPr>
            <w:proofErr w:type="spellStart"/>
            <w:r w:rsidRPr="00163E9B">
              <w:rPr>
                <w:sz w:val="20"/>
                <w:szCs w:val="20"/>
                <w:lang w:val="en-US"/>
              </w:rPr>
              <w:t>Rendah</w:t>
            </w:r>
            <w:proofErr w:type="spellEnd"/>
          </w:p>
        </w:tc>
        <w:tc>
          <w:tcPr>
            <w:tcW w:w="514" w:type="dxa"/>
            <w:tcBorders>
              <w:top w:val="nil"/>
              <w:left w:val="nil"/>
              <w:bottom w:val="single" w:sz="4" w:space="0" w:color="auto"/>
              <w:right w:val="nil"/>
            </w:tcBorders>
          </w:tcPr>
          <w:p w14:paraId="6B4C02A1" w14:textId="77777777" w:rsidR="00CA2744" w:rsidRPr="00917DB4" w:rsidRDefault="00CA2744" w:rsidP="00CA2744">
            <w:pPr>
              <w:spacing w:line="240" w:lineRule="auto"/>
              <w:ind w:left="0" w:hanging="2"/>
              <w:jc w:val="center"/>
              <w:rPr>
                <w:sz w:val="20"/>
                <w:szCs w:val="20"/>
                <w:lang w:val="en-US"/>
              </w:rPr>
            </w:pPr>
            <w:r>
              <w:rPr>
                <w:sz w:val="20"/>
                <w:szCs w:val="20"/>
                <w:lang w:val="en-US"/>
              </w:rPr>
              <w:t>5</w:t>
            </w:r>
          </w:p>
        </w:tc>
        <w:tc>
          <w:tcPr>
            <w:tcW w:w="808" w:type="dxa"/>
            <w:tcBorders>
              <w:top w:val="nil"/>
              <w:left w:val="nil"/>
              <w:bottom w:val="single" w:sz="4" w:space="0" w:color="auto"/>
              <w:right w:val="nil"/>
            </w:tcBorders>
          </w:tcPr>
          <w:p w14:paraId="5E0DDD03" w14:textId="77777777" w:rsidR="00CA2744" w:rsidRPr="00917DB4" w:rsidRDefault="00CA2744" w:rsidP="00CA2744">
            <w:pPr>
              <w:spacing w:line="240" w:lineRule="auto"/>
              <w:ind w:left="0" w:hanging="2"/>
              <w:jc w:val="center"/>
              <w:rPr>
                <w:sz w:val="20"/>
                <w:szCs w:val="20"/>
                <w:lang w:val="en-US"/>
              </w:rPr>
            </w:pPr>
            <w:r>
              <w:rPr>
                <w:sz w:val="20"/>
                <w:szCs w:val="20"/>
                <w:lang w:val="en-US"/>
              </w:rPr>
              <w:t>2.9</w:t>
            </w:r>
            <w:r w:rsidRPr="00917DB4">
              <w:rPr>
                <w:sz w:val="20"/>
                <w:szCs w:val="20"/>
                <w:lang w:val="en-US"/>
              </w:rPr>
              <w:t>%</w:t>
            </w:r>
          </w:p>
        </w:tc>
        <w:tc>
          <w:tcPr>
            <w:tcW w:w="510" w:type="dxa"/>
            <w:tcBorders>
              <w:top w:val="nil"/>
              <w:left w:val="nil"/>
              <w:bottom w:val="single" w:sz="4" w:space="0" w:color="auto"/>
              <w:right w:val="nil"/>
            </w:tcBorders>
          </w:tcPr>
          <w:p w14:paraId="54E4A61D" w14:textId="77777777" w:rsidR="00CA2744" w:rsidRPr="00917DB4" w:rsidRDefault="00CA2744" w:rsidP="00CA2744">
            <w:pPr>
              <w:spacing w:line="240" w:lineRule="auto"/>
              <w:ind w:left="0" w:hanging="2"/>
              <w:jc w:val="center"/>
              <w:rPr>
                <w:sz w:val="20"/>
                <w:szCs w:val="20"/>
                <w:lang w:val="en-US"/>
              </w:rPr>
            </w:pPr>
            <w:r>
              <w:rPr>
                <w:sz w:val="20"/>
                <w:szCs w:val="20"/>
                <w:lang w:val="en-US"/>
              </w:rPr>
              <w:t>2</w:t>
            </w:r>
          </w:p>
        </w:tc>
        <w:tc>
          <w:tcPr>
            <w:tcW w:w="808" w:type="dxa"/>
            <w:tcBorders>
              <w:top w:val="nil"/>
              <w:left w:val="nil"/>
              <w:bottom w:val="single" w:sz="4" w:space="0" w:color="auto"/>
              <w:right w:val="nil"/>
            </w:tcBorders>
          </w:tcPr>
          <w:p w14:paraId="62C58132" w14:textId="77777777" w:rsidR="00CA2744" w:rsidRPr="00917DB4" w:rsidRDefault="00CA2744" w:rsidP="00CA2744">
            <w:pPr>
              <w:spacing w:line="240" w:lineRule="auto"/>
              <w:ind w:left="0" w:hanging="2"/>
              <w:jc w:val="center"/>
              <w:rPr>
                <w:sz w:val="20"/>
                <w:szCs w:val="20"/>
                <w:lang w:val="en-US"/>
              </w:rPr>
            </w:pPr>
            <w:r>
              <w:rPr>
                <w:sz w:val="20"/>
                <w:szCs w:val="20"/>
                <w:lang w:val="en-US"/>
              </w:rPr>
              <w:t>1.2</w:t>
            </w:r>
            <w:r w:rsidRPr="00917DB4">
              <w:rPr>
                <w:sz w:val="20"/>
                <w:szCs w:val="20"/>
                <w:lang w:val="en-US"/>
              </w:rPr>
              <w:t>%</w:t>
            </w:r>
          </w:p>
        </w:tc>
        <w:tc>
          <w:tcPr>
            <w:tcW w:w="358" w:type="dxa"/>
            <w:tcBorders>
              <w:top w:val="nil"/>
              <w:left w:val="nil"/>
              <w:bottom w:val="single" w:sz="4" w:space="0" w:color="auto"/>
              <w:right w:val="nil"/>
            </w:tcBorders>
          </w:tcPr>
          <w:p w14:paraId="4DFA5320"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4" w:type="dxa"/>
            <w:tcBorders>
              <w:top w:val="nil"/>
              <w:left w:val="nil"/>
              <w:bottom w:val="single" w:sz="4" w:space="0" w:color="auto"/>
              <w:right w:val="nil"/>
            </w:tcBorders>
          </w:tcPr>
          <w:p w14:paraId="1753C50D"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5" w:type="dxa"/>
            <w:tcBorders>
              <w:top w:val="nil"/>
              <w:left w:val="nil"/>
              <w:bottom w:val="single" w:sz="4" w:space="0" w:color="auto"/>
              <w:right w:val="nil"/>
            </w:tcBorders>
          </w:tcPr>
          <w:p w14:paraId="03BB2FB6"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7</w:t>
            </w:r>
          </w:p>
        </w:tc>
        <w:tc>
          <w:tcPr>
            <w:tcW w:w="754" w:type="dxa"/>
            <w:tcBorders>
              <w:top w:val="nil"/>
              <w:left w:val="nil"/>
              <w:bottom w:val="single" w:sz="4" w:space="0" w:color="auto"/>
              <w:right w:val="nil"/>
            </w:tcBorders>
          </w:tcPr>
          <w:p w14:paraId="3F21FE22"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4%</w:t>
            </w:r>
          </w:p>
        </w:tc>
        <w:tc>
          <w:tcPr>
            <w:tcW w:w="1243" w:type="dxa"/>
            <w:vMerge/>
            <w:tcBorders>
              <w:left w:val="nil"/>
            </w:tcBorders>
          </w:tcPr>
          <w:p w14:paraId="161F2DDA" w14:textId="77777777" w:rsidR="00CA2744" w:rsidRPr="00917DB4" w:rsidRDefault="00CA2744" w:rsidP="00CA2744">
            <w:pPr>
              <w:spacing w:line="240" w:lineRule="auto"/>
              <w:ind w:left="0" w:hanging="2"/>
              <w:jc w:val="center"/>
              <w:rPr>
                <w:sz w:val="20"/>
                <w:szCs w:val="20"/>
                <w:lang w:val="en-US" w:eastAsia="en-US"/>
              </w:rPr>
            </w:pPr>
          </w:p>
        </w:tc>
      </w:tr>
      <w:tr w:rsidR="00CA2744" w14:paraId="6F688634" w14:textId="77777777" w:rsidTr="009C0F15">
        <w:tc>
          <w:tcPr>
            <w:tcW w:w="2698" w:type="dxa"/>
            <w:tcBorders>
              <w:right w:val="nil"/>
            </w:tcBorders>
          </w:tcPr>
          <w:p w14:paraId="306DC370" w14:textId="77777777" w:rsidR="00CA2744" w:rsidRPr="00163E9B" w:rsidRDefault="00CA2744" w:rsidP="00CA2744">
            <w:pPr>
              <w:spacing w:line="240" w:lineRule="auto"/>
              <w:ind w:left="0" w:hanging="2"/>
              <w:rPr>
                <w:sz w:val="20"/>
                <w:szCs w:val="20"/>
                <w:lang w:val="en-US"/>
              </w:rPr>
            </w:pPr>
            <w:r w:rsidRPr="00163E9B">
              <w:rPr>
                <w:sz w:val="20"/>
                <w:szCs w:val="20"/>
                <w:lang w:val="en-US"/>
              </w:rPr>
              <w:t>Total</w:t>
            </w:r>
          </w:p>
        </w:tc>
        <w:tc>
          <w:tcPr>
            <w:tcW w:w="514" w:type="dxa"/>
            <w:tcBorders>
              <w:left w:val="nil"/>
              <w:right w:val="nil"/>
            </w:tcBorders>
          </w:tcPr>
          <w:p w14:paraId="7DEF6092" w14:textId="77777777" w:rsidR="00CA2744" w:rsidRPr="00917DB4" w:rsidRDefault="00CA2744" w:rsidP="00CA2744">
            <w:pPr>
              <w:spacing w:line="240" w:lineRule="auto"/>
              <w:ind w:left="0" w:hanging="2"/>
              <w:jc w:val="center"/>
              <w:rPr>
                <w:sz w:val="20"/>
                <w:szCs w:val="20"/>
                <w:lang w:val="en-US"/>
              </w:rPr>
            </w:pPr>
            <w:r>
              <w:rPr>
                <w:sz w:val="20"/>
                <w:szCs w:val="20"/>
                <w:lang w:val="en-US"/>
              </w:rPr>
              <w:t>140</w:t>
            </w:r>
          </w:p>
        </w:tc>
        <w:tc>
          <w:tcPr>
            <w:tcW w:w="808" w:type="dxa"/>
            <w:tcBorders>
              <w:left w:val="nil"/>
              <w:right w:val="nil"/>
            </w:tcBorders>
          </w:tcPr>
          <w:p w14:paraId="6358CCC7" w14:textId="77777777" w:rsidR="00CA2744" w:rsidRPr="00917DB4" w:rsidRDefault="00CA2744" w:rsidP="00CA2744">
            <w:pPr>
              <w:spacing w:line="240" w:lineRule="auto"/>
              <w:ind w:left="0" w:hanging="2"/>
              <w:jc w:val="center"/>
              <w:rPr>
                <w:sz w:val="20"/>
                <w:szCs w:val="20"/>
                <w:lang w:val="en-US"/>
              </w:rPr>
            </w:pPr>
            <w:r>
              <w:rPr>
                <w:sz w:val="20"/>
                <w:szCs w:val="20"/>
                <w:lang w:val="en-US"/>
              </w:rPr>
              <w:t>80.9%</w:t>
            </w:r>
          </w:p>
        </w:tc>
        <w:tc>
          <w:tcPr>
            <w:tcW w:w="510" w:type="dxa"/>
            <w:tcBorders>
              <w:left w:val="nil"/>
              <w:right w:val="nil"/>
            </w:tcBorders>
          </w:tcPr>
          <w:p w14:paraId="60B4E55A" w14:textId="77777777" w:rsidR="00CA2744" w:rsidRPr="00917DB4" w:rsidRDefault="00CA2744" w:rsidP="00CA2744">
            <w:pPr>
              <w:spacing w:line="240" w:lineRule="auto"/>
              <w:ind w:left="0" w:hanging="2"/>
              <w:jc w:val="center"/>
              <w:rPr>
                <w:sz w:val="20"/>
                <w:szCs w:val="20"/>
                <w:lang w:val="en-US"/>
              </w:rPr>
            </w:pPr>
            <w:r>
              <w:rPr>
                <w:sz w:val="20"/>
                <w:szCs w:val="20"/>
                <w:lang w:val="en-US"/>
              </w:rPr>
              <w:t>33</w:t>
            </w:r>
          </w:p>
        </w:tc>
        <w:tc>
          <w:tcPr>
            <w:tcW w:w="808" w:type="dxa"/>
            <w:tcBorders>
              <w:left w:val="nil"/>
              <w:right w:val="nil"/>
            </w:tcBorders>
          </w:tcPr>
          <w:p w14:paraId="16CF9F97" w14:textId="77777777" w:rsidR="00CA2744" w:rsidRPr="00917DB4" w:rsidRDefault="00CA2744" w:rsidP="00CA2744">
            <w:pPr>
              <w:spacing w:line="240" w:lineRule="auto"/>
              <w:ind w:left="0" w:hanging="2"/>
              <w:jc w:val="center"/>
              <w:rPr>
                <w:sz w:val="20"/>
                <w:szCs w:val="20"/>
                <w:lang w:val="en-US"/>
              </w:rPr>
            </w:pPr>
            <w:r>
              <w:rPr>
                <w:sz w:val="20"/>
                <w:szCs w:val="20"/>
                <w:lang w:val="en-US"/>
              </w:rPr>
              <w:t>19.1%</w:t>
            </w:r>
          </w:p>
        </w:tc>
        <w:tc>
          <w:tcPr>
            <w:tcW w:w="358" w:type="dxa"/>
            <w:tcBorders>
              <w:left w:val="nil"/>
              <w:right w:val="nil"/>
            </w:tcBorders>
          </w:tcPr>
          <w:p w14:paraId="362A1AEE"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4" w:type="dxa"/>
            <w:tcBorders>
              <w:left w:val="nil"/>
              <w:right w:val="nil"/>
            </w:tcBorders>
          </w:tcPr>
          <w:p w14:paraId="0857E359"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5" w:type="dxa"/>
            <w:tcBorders>
              <w:left w:val="nil"/>
              <w:right w:val="nil"/>
            </w:tcBorders>
          </w:tcPr>
          <w:p w14:paraId="2EB97A5E"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173</w:t>
            </w:r>
          </w:p>
        </w:tc>
        <w:tc>
          <w:tcPr>
            <w:tcW w:w="754" w:type="dxa"/>
            <w:tcBorders>
              <w:left w:val="nil"/>
              <w:right w:val="nil"/>
            </w:tcBorders>
          </w:tcPr>
          <w:p w14:paraId="1C9821FF"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100%</w:t>
            </w:r>
          </w:p>
        </w:tc>
        <w:tc>
          <w:tcPr>
            <w:tcW w:w="1243" w:type="dxa"/>
            <w:vMerge/>
            <w:tcBorders>
              <w:left w:val="nil"/>
            </w:tcBorders>
          </w:tcPr>
          <w:p w14:paraId="135CEFCF" w14:textId="77777777" w:rsidR="00CA2744" w:rsidRPr="00917DB4" w:rsidRDefault="00CA2744" w:rsidP="00CA2744">
            <w:pPr>
              <w:spacing w:line="240" w:lineRule="auto"/>
              <w:ind w:left="0" w:hanging="2"/>
              <w:jc w:val="center"/>
              <w:rPr>
                <w:sz w:val="20"/>
                <w:szCs w:val="20"/>
                <w:lang w:val="en-US" w:eastAsia="en-US"/>
              </w:rPr>
            </w:pPr>
          </w:p>
        </w:tc>
      </w:tr>
    </w:tbl>
    <w:p w14:paraId="2307BEC4" w14:textId="77777777" w:rsidR="00CA2744" w:rsidRPr="00E65273" w:rsidRDefault="00CA2744" w:rsidP="00CA2744">
      <w:pPr>
        <w:pStyle w:val="ListParagraph"/>
        <w:spacing w:line="240" w:lineRule="auto"/>
        <w:ind w:left="0" w:hanging="2"/>
        <w:rPr>
          <w:sz w:val="24"/>
        </w:rPr>
      </w:pPr>
      <w:r w:rsidRPr="004D710B">
        <w:rPr>
          <w:sz w:val="24"/>
        </w:rPr>
        <w:t>Sumber: Data Primer (2025)</w:t>
      </w:r>
    </w:p>
    <w:p w14:paraId="7B2E1F0B" w14:textId="03A059A2" w:rsidR="00CA2744" w:rsidRPr="00FC5B07" w:rsidRDefault="00CA2744" w:rsidP="009C0F15">
      <w:pPr>
        <w:pStyle w:val="ListParagraph"/>
        <w:spacing w:line="240" w:lineRule="auto"/>
        <w:ind w:left="-2" w:firstLineChars="295" w:firstLine="708"/>
        <w:rPr>
          <w:sz w:val="24"/>
        </w:rPr>
      </w:pPr>
      <w:r w:rsidRPr="000F4A0C">
        <w:rPr>
          <w:sz w:val="24"/>
        </w:rPr>
        <w:t>Berdasarkan tabel 4.</w:t>
      </w:r>
      <w:r w:rsidR="008F5BC1">
        <w:rPr>
          <w:sz w:val="24"/>
        </w:rPr>
        <w:t>4</w:t>
      </w:r>
      <w:r w:rsidRPr="000F4A0C">
        <w:rPr>
          <w:sz w:val="24"/>
        </w:rPr>
        <w:t xml:space="preserve"> </w:t>
      </w:r>
      <w:r>
        <w:rPr>
          <w:sz w:val="24"/>
        </w:rPr>
        <w:t>h</w:t>
      </w:r>
      <w:r w:rsidRPr="00FC5B07">
        <w:rPr>
          <w:sz w:val="24"/>
        </w:rPr>
        <w:t xml:space="preserve">asil uji </w:t>
      </w:r>
      <w:r w:rsidRPr="00FC5B07">
        <w:rPr>
          <w:i/>
          <w:iCs/>
          <w:sz w:val="24"/>
        </w:rPr>
        <w:t xml:space="preserve">Chi </w:t>
      </w:r>
      <w:proofErr w:type="spellStart"/>
      <w:r w:rsidRPr="00FC5B07">
        <w:rPr>
          <w:i/>
          <w:iCs/>
          <w:sz w:val="24"/>
        </w:rPr>
        <w:t>Square</w:t>
      </w:r>
      <w:proofErr w:type="spellEnd"/>
      <w:r w:rsidRPr="00FC5B07">
        <w:rPr>
          <w:sz w:val="24"/>
        </w:rPr>
        <w:t xml:space="preserve"> menu</w:t>
      </w:r>
      <w:r>
        <w:rPr>
          <w:sz w:val="24"/>
        </w:rPr>
        <w:t>n</w:t>
      </w:r>
      <w:r w:rsidRPr="00FC5B07">
        <w:rPr>
          <w:sz w:val="24"/>
        </w:rPr>
        <w:t xml:space="preserve">jukkan </w:t>
      </w:r>
      <w:proofErr w:type="spellStart"/>
      <w:r w:rsidRPr="00FC5B07">
        <w:rPr>
          <w:i/>
          <w:iCs/>
          <w:sz w:val="24"/>
        </w:rPr>
        <w:t>Asymp</w:t>
      </w:r>
      <w:proofErr w:type="spellEnd"/>
      <w:r w:rsidRPr="00FC5B07">
        <w:rPr>
          <w:i/>
          <w:iCs/>
          <w:sz w:val="24"/>
        </w:rPr>
        <w:t xml:space="preserve"> </w:t>
      </w:r>
      <w:proofErr w:type="spellStart"/>
      <w:r w:rsidRPr="00FC5B07">
        <w:rPr>
          <w:i/>
          <w:iCs/>
          <w:sz w:val="24"/>
        </w:rPr>
        <w:t>sig</w:t>
      </w:r>
      <w:proofErr w:type="spellEnd"/>
      <w:r w:rsidRPr="00FC5B07">
        <w:rPr>
          <w:sz w:val="24"/>
        </w:rPr>
        <w:t xml:space="preserve"> (</w:t>
      </w:r>
      <w:r w:rsidRPr="00FC5B07">
        <w:rPr>
          <w:i/>
          <w:iCs/>
          <w:sz w:val="24"/>
        </w:rPr>
        <w:t xml:space="preserve">2 </w:t>
      </w:r>
      <w:proofErr w:type="spellStart"/>
      <w:r w:rsidRPr="00FC5B07">
        <w:rPr>
          <w:i/>
          <w:iCs/>
          <w:sz w:val="24"/>
        </w:rPr>
        <w:t>tailed</w:t>
      </w:r>
      <w:proofErr w:type="spellEnd"/>
      <w:r w:rsidRPr="00FC5B07">
        <w:rPr>
          <w:sz w:val="24"/>
        </w:rPr>
        <w:t>) yaitu 0.005 artinya ada hubungan tingkat pengetahuan dengan perilaku pencegahan CA Serviks pada remaja putri.</w:t>
      </w:r>
    </w:p>
    <w:p w14:paraId="59D9CEC6" w14:textId="77777777" w:rsidR="00F43F2A" w:rsidRDefault="00CA2744" w:rsidP="00F43F2A">
      <w:pPr>
        <w:pStyle w:val="ListParagraph"/>
        <w:suppressAutoHyphens w:val="0"/>
        <w:spacing w:after="160" w:line="240" w:lineRule="auto"/>
        <w:ind w:leftChars="0" w:left="0" w:firstLineChars="0" w:firstLine="0"/>
        <w:textDirection w:val="lrTb"/>
        <w:textAlignment w:val="auto"/>
        <w:outlineLvl w:val="9"/>
        <w:rPr>
          <w:b/>
          <w:bCs/>
          <w:sz w:val="24"/>
        </w:rPr>
      </w:pPr>
      <w:r w:rsidRPr="009C0F15">
        <w:rPr>
          <w:b/>
          <w:bCs/>
          <w:sz w:val="24"/>
        </w:rPr>
        <w:t xml:space="preserve">Analisis Hubungan Sikap dengan Perilaku Pencegahan CA Serviks pada Remaja Putri SMAN 1 </w:t>
      </w:r>
      <w:proofErr w:type="spellStart"/>
      <w:r w:rsidRPr="009C0F15">
        <w:rPr>
          <w:b/>
          <w:bCs/>
          <w:sz w:val="24"/>
        </w:rPr>
        <w:t>Binangu</w:t>
      </w:r>
      <w:bookmarkStart w:id="3" w:name="_Toc217489545"/>
      <w:r w:rsidR="00F43F2A">
        <w:rPr>
          <w:b/>
          <w:bCs/>
          <w:sz w:val="24"/>
        </w:rPr>
        <w:t>n</w:t>
      </w:r>
      <w:proofErr w:type="spellEnd"/>
    </w:p>
    <w:p w14:paraId="02718C47" w14:textId="4F733008" w:rsidR="00CA2744" w:rsidRPr="00F43F2A" w:rsidRDefault="00CA2744" w:rsidP="00F43F2A">
      <w:pPr>
        <w:pStyle w:val="ListParagraph"/>
        <w:suppressAutoHyphens w:val="0"/>
        <w:spacing w:after="160" w:line="240" w:lineRule="auto"/>
        <w:ind w:leftChars="0" w:left="709" w:firstLineChars="0" w:hanging="709"/>
        <w:textDirection w:val="lrTb"/>
        <w:textAlignment w:val="auto"/>
        <w:outlineLvl w:val="9"/>
        <w:rPr>
          <w:b/>
          <w:bCs/>
          <w:sz w:val="20"/>
          <w:szCs w:val="20"/>
        </w:rPr>
      </w:pPr>
      <w:r w:rsidRPr="00F43F2A">
        <w:rPr>
          <w:sz w:val="20"/>
          <w:szCs w:val="20"/>
        </w:rPr>
        <w:t xml:space="preserve">Tabel </w:t>
      </w:r>
      <w:r w:rsidR="008F5BC1">
        <w:rPr>
          <w:sz w:val="20"/>
          <w:szCs w:val="20"/>
        </w:rPr>
        <w:t>4.5</w:t>
      </w:r>
      <w:r w:rsidRPr="00F43F2A">
        <w:rPr>
          <w:sz w:val="20"/>
          <w:szCs w:val="20"/>
        </w:rPr>
        <w:t xml:space="preserve"> Analisis Hubungan Sikap dengan Perilaku Pencegahan CA Serviks pada Remaja Putri SMAN 1 </w:t>
      </w:r>
      <w:proofErr w:type="spellStart"/>
      <w:r w:rsidRPr="00F43F2A">
        <w:rPr>
          <w:sz w:val="20"/>
          <w:szCs w:val="20"/>
        </w:rPr>
        <w:t>Binangun</w:t>
      </w:r>
      <w:proofErr w:type="spellEnd"/>
      <w:r w:rsidRPr="00F43F2A">
        <w:rPr>
          <w:sz w:val="20"/>
          <w:szCs w:val="20"/>
        </w:rPr>
        <w:t xml:space="preserve"> (N: 173)</w:t>
      </w:r>
      <w:bookmarkEnd w:id="3"/>
    </w:p>
    <w:tbl>
      <w:tblPr>
        <w:tblStyle w:val="TableGrid"/>
        <w:tblW w:w="9072"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693"/>
        <w:gridCol w:w="514"/>
        <w:gridCol w:w="808"/>
        <w:gridCol w:w="510"/>
        <w:gridCol w:w="808"/>
        <w:gridCol w:w="359"/>
        <w:gridCol w:w="685"/>
        <w:gridCol w:w="696"/>
        <w:gridCol w:w="755"/>
        <w:gridCol w:w="1244"/>
      </w:tblGrid>
      <w:tr w:rsidR="00CA2744" w14:paraId="09BDEE09" w14:textId="77777777" w:rsidTr="00F43F2A">
        <w:tc>
          <w:tcPr>
            <w:tcW w:w="2693" w:type="dxa"/>
            <w:vMerge w:val="restart"/>
            <w:tcBorders>
              <w:left w:val="nil"/>
              <w:right w:val="nil"/>
            </w:tcBorders>
          </w:tcPr>
          <w:p w14:paraId="591F281A" w14:textId="77777777" w:rsidR="00CA2744" w:rsidRPr="00163E9B" w:rsidRDefault="00CA2744" w:rsidP="00CA2744">
            <w:pPr>
              <w:spacing w:line="240" w:lineRule="auto"/>
              <w:ind w:left="0" w:hanging="2"/>
              <w:jc w:val="center"/>
              <w:rPr>
                <w:sz w:val="20"/>
                <w:szCs w:val="20"/>
              </w:rPr>
            </w:pPr>
            <w:r w:rsidRPr="00163E9B">
              <w:rPr>
                <w:sz w:val="20"/>
                <w:szCs w:val="20"/>
              </w:rPr>
              <w:t>Sikap Pencegahan</w:t>
            </w:r>
          </w:p>
          <w:p w14:paraId="1B526303" w14:textId="77777777" w:rsidR="00CA2744" w:rsidRPr="00163E9B" w:rsidRDefault="00CA2744" w:rsidP="00CA2744">
            <w:pPr>
              <w:spacing w:line="240" w:lineRule="auto"/>
              <w:ind w:left="0" w:hanging="2"/>
              <w:jc w:val="center"/>
              <w:rPr>
                <w:sz w:val="20"/>
                <w:szCs w:val="20"/>
                <w:lang w:val="en-US" w:eastAsia="en-US"/>
              </w:rPr>
            </w:pPr>
            <w:r w:rsidRPr="00163E9B">
              <w:rPr>
                <w:sz w:val="20"/>
                <w:szCs w:val="20"/>
                <w:lang w:val="en-US" w:eastAsia="en-US"/>
              </w:rPr>
              <w:t xml:space="preserve">CA </w:t>
            </w:r>
            <w:proofErr w:type="spellStart"/>
            <w:r w:rsidRPr="00163E9B">
              <w:rPr>
                <w:sz w:val="20"/>
                <w:szCs w:val="20"/>
                <w:lang w:val="en-US" w:eastAsia="en-US"/>
              </w:rPr>
              <w:t>Serviks</w:t>
            </w:r>
            <w:proofErr w:type="spellEnd"/>
          </w:p>
        </w:tc>
        <w:tc>
          <w:tcPr>
            <w:tcW w:w="6379" w:type="dxa"/>
            <w:gridSpan w:val="9"/>
            <w:tcBorders>
              <w:left w:val="nil"/>
              <w:bottom w:val="single" w:sz="4" w:space="0" w:color="auto"/>
            </w:tcBorders>
          </w:tcPr>
          <w:p w14:paraId="42AD3458" w14:textId="77777777" w:rsidR="00CA2744" w:rsidRPr="00163E9B" w:rsidRDefault="00CA2744" w:rsidP="00CA2744">
            <w:pPr>
              <w:spacing w:line="240" w:lineRule="auto"/>
              <w:ind w:left="0" w:hanging="2"/>
              <w:jc w:val="center"/>
              <w:rPr>
                <w:sz w:val="20"/>
                <w:szCs w:val="20"/>
                <w:lang w:val="en-US" w:eastAsia="en-US"/>
              </w:rPr>
            </w:pPr>
            <w:proofErr w:type="spellStart"/>
            <w:r w:rsidRPr="00163E9B">
              <w:rPr>
                <w:sz w:val="20"/>
                <w:szCs w:val="20"/>
                <w:lang w:val="en-US" w:eastAsia="en-US"/>
              </w:rPr>
              <w:t>Perilaku</w:t>
            </w:r>
            <w:proofErr w:type="spellEnd"/>
            <w:r w:rsidRPr="00163E9B">
              <w:rPr>
                <w:sz w:val="20"/>
                <w:szCs w:val="20"/>
                <w:lang w:val="en-US" w:eastAsia="en-US"/>
              </w:rPr>
              <w:t xml:space="preserve"> </w:t>
            </w:r>
            <w:proofErr w:type="spellStart"/>
            <w:r w:rsidRPr="00163E9B">
              <w:rPr>
                <w:sz w:val="20"/>
                <w:szCs w:val="20"/>
                <w:lang w:val="en-US" w:eastAsia="en-US"/>
              </w:rPr>
              <w:t>Pencegahan</w:t>
            </w:r>
            <w:proofErr w:type="spellEnd"/>
            <w:r w:rsidRPr="00163E9B">
              <w:rPr>
                <w:sz w:val="20"/>
                <w:szCs w:val="20"/>
                <w:lang w:val="en-US" w:eastAsia="en-US"/>
              </w:rPr>
              <w:t xml:space="preserve"> CA </w:t>
            </w:r>
            <w:proofErr w:type="spellStart"/>
            <w:r w:rsidRPr="00163E9B">
              <w:rPr>
                <w:sz w:val="20"/>
                <w:szCs w:val="20"/>
                <w:lang w:val="en-US" w:eastAsia="en-US"/>
              </w:rPr>
              <w:t>Serviks</w:t>
            </w:r>
            <w:proofErr w:type="spellEnd"/>
          </w:p>
        </w:tc>
      </w:tr>
      <w:tr w:rsidR="00CA2744" w14:paraId="5CD2845E" w14:textId="77777777" w:rsidTr="00F43F2A">
        <w:tc>
          <w:tcPr>
            <w:tcW w:w="2693" w:type="dxa"/>
            <w:vMerge/>
            <w:tcBorders>
              <w:right w:val="nil"/>
            </w:tcBorders>
          </w:tcPr>
          <w:p w14:paraId="56618F7B" w14:textId="77777777" w:rsidR="00CA2744" w:rsidRPr="00163E9B" w:rsidRDefault="00CA2744" w:rsidP="00CA2744">
            <w:pPr>
              <w:spacing w:line="240" w:lineRule="auto"/>
              <w:ind w:left="0" w:hanging="2"/>
              <w:rPr>
                <w:sz w:val="20"/>
                <w:szCs w:val="20"/>
                <w:lang w:val="en-US" w:eastAsia="en-US"/>
              </w:rPr>
            </w:pPr>
          </w:p>
        </w:tc>
        <w:tc>
          <w:tcPr>
            <w:tcW w:w="1322" w:type="dxa"/>
            <w:gridSpan w:val="2"/>
            <w:tcBorders>
              <w:left w:val="nil"/>
              <w:bottom w:val="single" w:sz="4" w:space="0" w:color="auto"/>
              <w:right w:val="nil"/>
            </w:tcBorders>
          </w:tcPr>
          <w:p w14:paraId="77CA5512" w14:textId="77777777" w:rsidR="00CA2744" w:rsidRPr="00163E9B" w:rsidRDefault="00CA2744" w:rsidP="00CA2744">
            <w:pPr>
              <w:spacing w:line="240" w:lineRule="auto"/>
              <w:ind w:left="0" w:hanging="2"/>
              <w:jc w:val="center"/>
              <w:rPr>
                <w:sz w:val="20"/>
                <w:szCs w:val="20"/>
                <w:lang w:val="en-US" w:eastAsia="en-US"/>
              </w:rPr>
            </w:pPr>
            <w:r w:rsidRPr="00163E9B">
              <w:rPr>
                <w:sz w:val="20"/>
                <w:szCs w:val="20"/>
              </w:rPr>
              <w:t>Tinggi</w:t>
            </w:r>
          </w:p>
        </w:tc>
        <w:tc>
          <w:tcPr>
            <w:tcW w:w="1318" w:type="dxa"/>
            <w:gridSpan w:val="2"/>
            <w:tcBorders>
              <w:left w:val="nil"/>
              <w:bottom w:val="single" w:sz="4" w:space="0" w:color="auto"/>
              <w:right w:val="nil"/>
            </w:tcBorders>
          </w:tcPr>
          <w:p w14:paraId="282E8941" w14:textId="77777777" w:rsidR="00CA2744" w:rsidRPr="00163E9B" w:rsidRDefault="00CA2744" w:rsidP="00CA2744">
            <w:pPr>
              <w:spacing w:line="240" w:lineRule="auto"/>
              <w:ind w:left="0" w:hanging="2"/>
              <w:jc w:val="center"/>
              <w:rPr>
                <w:sz w:val="20"/>
                <w:szCs w:val="20"/>
                <w:lang w:val="en-US" w:eastAsia="en-US"/>
              </w:rPr>
            </w:pPr>
            <w:r w:rsidRPr="00163E9B">
              <w:rPr>
                <w:sz w:val="20"/>
                <w:szCs w:val="20"/>
              </w:rPr>
              <w:t>Sedang</w:t>
            </w:r>
          </w:p>
        </w:tc>
        <w:tc>
          <w:tcPr>
            <w:tcW w:w="1044" w:type="dxa"/>
            <w:gridSpan w:val="2"/>
            <w:tcBorders>
              <w:left w:val="nil"/>
              <w:bottom w:val="single" w:sz="4" w:space="0" w:color="auto"/>
              <w:right w:val="nil"/>
            </w:tcBorders>
          </w:tcPr>
          <w:p w14:paraId="1C5443E1" w14:textId="77777777" w:rsidR="00CA2744" w:rsidRPr="00163E9B" w:rsidRDefault="00CA2744" w:rsidP="00CA2744">
            <w:pPr>
              <w:spacing w:line="240" w:lineRule="auto"/>
              <w:ind w:left="0" w:hanging="2"/>
              <w:jc w:val="center"/>
              <w:rPr>
                <w:sz w:val="20"/>
                <w:szCs w:val="20"/>
                <w:lang w:val="en-US" w:eastAsia="en-US"/>
              </w:rPr>
            </w:pPr>
            <w:r w:rsidRPr="00163E9B">
              <w:rPr>
                <w:sz w:val="20"/>
                <w:szCs w:val="20"/>
              </w:rPr>
              <w:t>Rendah</w:t>
            </w:r>
          </w:p>
        </w:tc>
        <w:tc>
          <w:tcPr>
            <w:tcW w:w="1451" w:type="dxa"/>
            <w:gridSpan w:val="2"/>
            <w:tcBorders>
              <w:left w:val="nil"/>
              <w:bottom w:val="single" w:sz="4" w:space="0" w:color="auto"/>
              <w:right w:val="nil"/>
            </w:tcBorders>
          </w:tcPr>
          <w:p w14:paraId="67BCCA3B" w14:textId="77777777" w:rsidR="00CA2744" w:rsidRPr="00163E9B" w:rsidRDefault="00CA2744" w:rsidP="00CA2744">
            <w:pPr>
              <w:spacing w:line="240" w:lineRule="auto"/>
              <w:ind w:left="0" w:hanging="2"/>
              <w:jc w:val="center"/>
              <w:rPr>
                <w:sz w:val="20"/>
                <w:szCs w:val="20"/>
                <w:lang w:val="en-US" w:eastAsia="en-US"/>
              </w:rPr>
            </w:pPr>
            <w:r w:rsidRPr="00163E9B">
              <w:rPr>
                <w:sz w:val="20"/>
                <w:szCs w:val="20"/>
              </w:rPr>
              <w:t>Total</w:t>
            </w:r>
          </w:p>
          <w:p w14:paraId="50A71BD0" w14:textId="77777777" w:rsidR="00CA2744" w:rsidRPr="00163E9B" w:rsidRDefault="00CA2744" w:rsidP="00CA2744">
            <w:pPr>
              <w:spacing w:line="240" w:lineRule="auto"/>
              <w:ind w:left="0" w:hanging="2"/>
              <w:jc w:val="center"/>
              <w:rPr>
                <w:sz w:val="20"/>
                <w:szCs w:val="20"/>
                <w:lang w:val="en-US" w:eastAsia="en-US"/>
              </w:rPr>
            </w:pPr>
          </w:p>
        </w:tc>
        <w:tc>
          <w:tcPr>
            <w:tcW w:w="1244" w:type="dxa"/>
            <w:vMerge w:val="restart"/>
            <w:tcBorders>
              <w:left w:val="nil"/>
            </w:tcBorders>
          </w:tcPr>
          <w:p w14:paraId="35E2E75C" w14:textId="77777777" w:rsidR="00CA2744" w:rsidRPr="00163E9B" w:rsidRDefault="00CA2744" w:rsidP="00CA2744">
            <w:pPr>
              <w:spacing w:line="240" w:lineRule="auto"/>
              <w:ind w:left="0" w:hanging="2"/>
              <w:jc w:val="center"/>
              <w:rPr>
                <w:i/>
                <w:iCs/>
                <w:sz w:val="20"/>
                <w:szCs w:val="20"/>
              </w:rPr>
            </w:pPr>
            <w:r w:rsidRPr="00163E9B">
              <w:rPr>
                <w:i/>
                <w:iCs/>
                <w:sz w:val="20"/>
                <w:szCs w:val="20"/>
              </w:rPr>
              <w:t xml:space="preserve">P </w:t>
            </w:r>
            <w:proofErr w:type="spellStart"/>
            <w:r w:rsidRPr="00163E9B">
              <w:rPr>
                <w:i/>
                <w:iCs/>
                <w:sz w:val="20"/>
                <w:szCs w:val="20"/>
              </w:rPr>
              <w:t>value</w:t>
            </w:r>
            <w:proofErr w:type="spellEnd"/>
          </w:p>
        </w:tc>
      </w:tr>
      <w:tr w:rsidR="00CA2744" w14:paraId="1BF0FDE6" w14:textId="77777777" w:rsidTr="00F43F2A">
        <w:tc>
          <w:tcPr>
            <w:tcW w:w="2693" w:type="dxa"/>
            <w:vMerge/>
            <w:tcBorders>
              <w:bottom w:val="single" w:sz="4" w:space="0" w:color="auto"/>
              <w:right w:val="nil"/>
            </w:tcBorders>
          </w:tcPr>
          <w:p w14:paraId="132D0316" w14:textId="77777777" w:rsidR="00CA2744" w:rsidRPr="00917DB4" w:rsidRDefault="00CA2744" w:rsidP="00CA2744">
            <w:pPr>
              <w:spacing w:line="240" w:lineRule="auto"/>
              <w:ind w:left="0" w:hanging="2"/>
              <w:rPr>
                <w:sz w:val="20"/>
                <w:szCs w:val="20"/>
                <w:lang w:val="en-US" w:eastAsia="en-US"/>
              </w:rPr>
            </w:pPr>
          </w:p>
        </w:tc>
        <w:tc>
          <w:tcPr>
            <w:tcW w:w="514" w:type="dxa"/>
            <w:tcBorders>
              <w:left w:val="nil"/>
              <w:bottom w:val="single" w:sz="4" w:space="0" w:color="auto"/>
              <w:right w:val="nil"/>
            </w:tcBorders>
          </w:tcPr>
          <w:p w14:paraId="40DC1CE9" w14:textId="77777777" w:rsidR="00CA2744" w:rsidRPr="00163E9B" w:rsidRDefault="00CA2744" w:rsidP="00CA2744">
            <w:pPr>
              <w:spacing w:line="240" w:lineRule="auto"/>
              <w:ind w:left="0" w:hanging="2"/>
              <w:jc w:val="center"/>
              <w:rPr>
                <w:bCs/>
                <w:sz w:val="20"/>
                <w:szCs w:val="20"/>
                <w:lang w:val="en-US"/>
              </w:rPr>
            </w:pPr>
            <w:r w:rsidRPr="00163E9B">
              <w:rPr>
                <w:bCs/>
                <w:sz w:val="20"/>
                <w:szCs w:val="20"/>
                <w:lang w:val="en-US"/>
              </w:rPr>
              <w:t>F</w:t>
            </w:r>
          </w:p>
        </w:tc>
        <w:tc>
          <w:tcPr>
            <w:tcW w:w="808" w:type="dxa"/>
            <w:tcBorders>
              <w:left w:val="nil"/>
              <w:bottom w:val="single" w:sz="4" w:space="0" w:color="auto"/>
              <w:right w:val="nil"/>
            </w:tcBorders>
          </w:tcPr>
          <w:p w14:paraId="574E0024" w14:textId="77777777" w:rsidR="00CA2744" w:rsidRPr="00163E9B" w:rsidRDefault="00CA2744" w:rsidP="00CA2744">
            <w:pPr>
              <w:spacing w:line="240" w:lineRule="auto"/>
              <w:ind w:left="0" w:hanging="2"/>
              <w:jc w:val="center"/>
              <w:rPr>
                <w:bCs/>
                <w:sz w:val="20"/>
                <w:szCs w:val="20"/>
                <w:lang w:val="en-US"/>
              </w:rPr>
            </w:pPr>
            <w:r w:rsidRPr="00163E9B">
              <w:rPr>
                <w:bCs/>
                <w:sz w:val="20"/>
                <w:szCs w:val="20"/>
                <w:lang w:val="en-US"/>
              </w:rPr>
              <w:t>%</w:t>
            </w:r>
          </w:p>
        </w:tc>
        <w:tc>
          <w:tcPr>
            <w:tcW w:w="510" w:type="dxa"/>
            <w:tcBorders>
              <w:left w:val="nil"/>
              <w:bottom w:val="single" w:sz="4" w:space="0" w:color="auto"/>
              <w:right w:val="nil"/>
            </w:tcBorders>
          </w:tcPr>
          <w:p w14:paraId="66685BB0"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F</w:t>
            </w:r>
          </w:p>
        </w:tc>
        <w:tc>
          <w:tcPr>
            <w:tcW w:w="808" w:type="dxa"/>
            <w:tcBorders>
              <w:left w:val="nil"/>
              <w:bottom w:val="single" w:sz="4" w:space="0" w:color="auto"/>
              <w:right w:val="nil"/>
            </w:tcBorders>
          </w:tcPr>
          <w:p w14:paraId="4C925D62"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w:t>
            </w:r>
          </w:p>
        </w:tc>
        <w:tc>
          <w:tcPr>
            <w:tcW w:w="359" w:type="dxa"/>
            <w:tcBorders>
              <w:left w:val="nil"/>
              <w:bottom w:val="single" w:sz="4" w:space="0" w:color="auto"/>
              <w:right w:val="nil"/>
            </w:tcBorders>
          </w:tcPr>
          <w:p w14:paraId="26154867"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F</w:t>
            </w:r>
          </w:p>
        </w:tc>
        <w:tc>
          <w:tcPr>
            <w:tcW w:w="685" w:type="dxa"/>
            <w:tcBorders>
              <w:left w:val="nil"/>
              <w:bottom w:val="single" w:sz="4" w:space="0" w:color="auto"/>
              <w:right w:val="nil"/>
            </w:tcBorders>
          </w:tcPr>
          <w:p w14:paraId="19875C0E" w14:textId="77777777" w:rsidR="00CA2744" w:rsidRPr="00163E9B" w:rsidRDefault="00CA2744" w:rsidP="00CA2744">
            <w:pPr>
              <w:spacing w:line="240" w:lineRule="auto"/>
              <w:ind w:left="0" w:hanging="2"/>
              <w:jc w:val="center"/>
              <w:rPr>
                <w:bCs/>
                <w:sz w:val="20"/>
                <w:szCs w:val="20"/>
              </w:rPr>
            </w:pPr>
            <w:r w:rsidRPr="00163E9B">
              <w:rPr>
                <w:bCs/>
                <w:sz w:val="20"/>
                <w:szCs w:val="20"/>
                <w:lang w:val="en-US"/>
              </w:rPr>
              <w:t>%</w:t>
            </w:r>
          </w:p>
        </w:tc>
        <w:tc>
          <w:tcPr>
            <w:tcW w:w="696" w:type="dxa"/>
            <w:tcBorders>
              <w:left w:val="nil"/>
              <w:bottom w:val="single" w:sz="4" w:space="0" w:color="auto"/>
              <w:right w:val="nil"/>
            </w:tcBorders>
          </w:tcPr>
          <w:p w14:paraId="78E3473F"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lang w:val="en-US" w:eastAsia="en-US"/>
              </w:rPr>
              <w:t>F</w:t>
            </w:r>
          </w:p>
        </w:tc>
        <w:tc>
          <w:tcPr>
            <w:tcW w:w="755" w:type="dxa"/>
            <w:tcBorders>
              <w:left w:val="nil"/>
              <w:bottom w:val="single" w:sz="4" w:space="0" w:color="auto"/>
              <w:right w:val="nil"/>
            </w:tcBorders>
          </w:tcPr>
          <w:p w14:paraId="423124A3" w14:textId="77777777" w:rsidR="00CA2744" w:rsidRPr="00163E9B" w:rsidRDefault="00CA2744" w:rsidP="00CA2744">
            <w:pPr>
              <w:spacing w:line="240" w:lineRule="auto"/>
              <w:ind w:left="0" w:hanging="2"/>
              <w:jc w:val="center"/>
              <w:rPr>
                <w:bCs/>
                <w:sz w:val="20"/>
                <w:szCs w:val="20"/>
                <w:lang w:val="en-US" w:eastAsia="en-US"/>
              </w:rPr>
            </w:pPr>
            <w:r w:rsidRPr="00163E9B">
              <w:rPr>
                <w:bCs/>
                <w:sz w:val="20"/>
                <w:szCs w:val="20"/>
                <w:lang w:val="en-US" w:eastAsia="en-US"/>
              </w:rPr>
              <w:t>%</w:t>
            </w:r>
          </w:p>
        </w:tc>
        <w:tc>
          <w:tcPr>
            <w:tcW w:w="1244" w:type="dxa"/>
            <w:vMerge/>
            <w:tcBorders>
              <w:left w:val="nil"/>
              <w:bottom w:val="single" w:sz="4" w:space="0" w:color="auto"/>
            </w:tcBorders>
          </w:tcPr>
          <w:p w14:paraId="725758A7" w14:textId="77777777" w:rsidR="00CA2744" w:rsidRPr="00917DB4" w:rsidRDefault="00CA2744" w:rsidP="00CA2744">
            <w:pPr>
              <w:spacing w:line="240" w:lineRule="auto"/>
              <w:ind w:left="0" w:hanging="2"/>
              <w:jc w:val="center"/>
              <w:rPr>
                <w:sz w:val="20"/>
                <w:szCs w:val="20"/>
                <w:lang w:val="en-US" w:eastAsia="en-US"/>
              </w:rPr>
            </w:pPr>
          </w:p>
        </w:tc>
      </w:tr>
      <w:tr w:rsidR="00CA2744" w14:paraId="650C381E" w14:textId="77777777" w:rsidTr="00F43F2A">
        <w:tc>
          <w:tcPr>
            <w:tcW w:w="2693" w:type="dxa"/>
            <w:tcBorders>
              <w:bottom w:val="nil"/>
              <w:right w:val="nil"/>
            </w:tcBorders>
          </w:tcPr>
          <w:p w14:paraId="07492485" w14:textId="77777777" w:rsidR="00CA2744" w:rsidRPr="00163E9B" w:rsidRDefault="00CA2744" w:rsidP="00CA2744">
            <w:pPr>
              <w:spacing w:line="240" w:lineRule="auto"/>
              <w:ind w:left="0" w:hanging="2"/>
              <w:jc w:val="left"/>
              <w:rPr>
                <w:sz w:val="20"/>
                <w:szCs w:val="20"/>
              </w:rPr>
            </w:pPr>
            <w:r w:rsidRPr="00163E9B">
              <w:rPr>
                <w:sz w:val="20"/>
                <w:szCs w:val="20"/>
              </w:rPr>
              <w:t>Sikap Pencegahan</w:t>
            </w:r>
          </w:p>
          <w:p w14:paraId="1C0AAC21" w14:textId="77777777" w:rsidR="00CA2744" w:rsidRPr="00163E9B" w:rsidRDefault="00CA2744" w:rsidP="00CA2744">
            <w:pPr>
              <w:spacing w:line="240" w:lineRule="auto"/>
              <w:ind w:left="0" w:hanging="2"/>
              <w:jc w:val="left"/>
              <w:rPr>
                <w:sz w:val="20"/>
                <w:szCs w:val="20"/>
                <w:lang w:val="en-US" w:eastAsia="en-US"/>
              </w:rPr>
            </w:pPr>
            <w:r w:rsidRPr="00163E9B">
              <w:rPr>
                <w:sz w:val="20"/>
                <w:szCs w:val="20"/>
                <w:lang w:val="en-US"/>
              </w:rPr>
              <w:t>Tinggi</w:t>
            </w:r>
          </w:p>
        </w:tc>
        <w:tc>
          <w:tcPr>
            <w:tcW w:w="514" w:type="dxa"/>
            <w:tcBorders>
              <w:left w:val="nil"/>
              <w:bottom w:val="nil"/>
              <w:right w:val="nil"/>
            </w:tcBorders>
          </w:tcPr>
          <w:p w14:paraId="607A2F19" w14:textId="77777777" w:rsidR="00CA2744" w:rsidRPr="00917DB4" w:rsidRDefault="00CA2744" w:rsidP="00CA2744">
            <w:pPr>
              <w:spacing w:line="240" w:lineRule="auto"/>
              <w:ind w:left="0" w:hanging="2"/>
              <w:jc w:val="center"/>
              <w:rPr>
                <w:sz w:val="20"/>
                <w:szCs w:val="20"/>
                <w:lang w:val="en-US"/>
              </w:rPr>
            </w:pPr>
            <w:r>
              <w:rPr>
                <w:sz w:val="20"/>
                <w:szCs w:val="20"/>
                <w:lang w:val="en-US"/>
              </w:rPr>
              <w:t>59</w:t>
            </w:r>
          </w:p>
        </w:tc>
        <w:tc>
          <w:tcPr>
            <w:tcW w:w="808" w:type="dxa"/>
            <w:tcBorders>
              <w:left w:val="nil"/>
              <w:bottom w:val="nil"/>
              <w:right w:val="nil"/>
            </w:tcBorders>
          </w:tcPr>
          <w:p w14:paraId="4A6DCC5D" w14:textId="77777777" w:rsidR="00CA2744" w:rsidRPr="00917DB4" w:rsidRDefault="00CA2744" w:rsidP="00CA2744">
            <w:pPr>
              <w:spacing w:line="240" w:lineRule="auto"/>
              <w:ind w:left="0" w:hanging="2"/>
              <w:jc w:val="center"/>
              <w:rPr>
                <w:sz w:val="20"/>
                <w:szCs w:val="20"/>
                <w:lang w:val="en-US"/>
              </w:rPr>
            </w:pPr>
            <w:r>
              <w:rPr>
                <w:sz w:val="20"/>
                <w:szCs w:val="20"/>
                <w:lang w:val="en-US"/>
              </w:rPr>
              <w:t>34.1</w:t>
            </w:r>
            <w:r w:rsidRPr="00917DB4">
              <w:rPr>
                <w:sz w:val="20"/>
                <w:szCs w:val="20"/>
                <w:lang w:val="en-US"/>
              </w:rPr>
              <w:t>%</w:t>
            </w:r>
          </w:p>
        </w:tc>
        <w:tc>
          <w:tcPr>
            <w:tcW w:w="510" w:type="dxa"/>
            <w:tcBorders>
              <w:left w:val="nil"/>
              <w:bottom w:val="nil"/>
              <w:right w:val="nil"/>
            </w:tcBorders>
          </w:tcPr>
          <w:p w14:paraId="7145F668" w14:textId="77777777" w:rsidR="00CA2744" w:rsidRPr="00917DB4" w:rsidRDefault="00CA2744" w:rsidP="00CA2744">
            <w:pPr>
              <w:spacing w:line="240" w:lineRule="auto"/>
              <w:ind w:left="0" w:hanging="2"/>
              <w:jc w:val="center"/>
              <w:rPr>
                <w:sz w:val="20"/>
                <w:szCs w:val="20"/>
                <w:lang w:val="en-US"/>
              </w:rPr>
            </w:pPr>
            <w:r>
              <w:rPr>
                <w:sz w:val="20"/>
                <w:szCs w:val="20"/>
                <w:lang w:val="en-US"/>
              </w:rPr>
              <w:t>4</w:t>
            </w:r>
          </w:p>
        </w:tc>
        <w:tc>
          <w:tcPr>
            <w:tcW w:w="808" w:type="dxa"/>
            <w:tcBorders>
              <w:left w:val="nil"/>
              <w:bottom w:val="nil"/>
              <w:right w:val="nil"/>
            </w:tcBorders>
          </w:tcPr>
          <w:p w14:paraId="240ADFD4" w14:textId="77777777" w:rsidR="00CA2744" w:rsidRPr="00917DB4" w:rsidRDefault="00CA2744" w:rsidP="00CA2744">
            <w:pPr>
              <w:spacing w:line="240" w:lineRule="auto"/>
              <w:ind w:left="0" w:hanging="2"/>
              <w:jc w:val="center"/>
              <w:rPr>
                <w:sz w:val="20"/>
                <w:szCs w:val="20"/>
                <w:lang w:val="en-US"/>
              </w:rPr>
            </w:pPr>
            <w:r>
              <w:rPr>
                <w:sz w:val="20"/>
                <w:szCs w:val="20"/>
                <w:lang w:val="en-US"/>
              </w:rPr>
              <w:t>2.3</w:t>
            </w:r>
            <w:r w:rsidRPr="00917DB4">
              <w:rPr>
                <w:sz w:val="20"/>
                <w:szCs w:val="20"/>
                <w:lang w:val="en-US"/>
              </w:rPr>
              <w:t>%</w:t>
            </w:r>
          </w:p>
        </w:tc>
        <w:tc>
          <w:tcPr>
            <w:tcW w:w="359" w:type="dxa"/>
            <w:tcBorders>
              <w:left w:val="nil"/>
              <w:bottom w:val="nil"/>
              <w:right w:val="nil"/>
            </w:tcBorders>
          </w:tcPr>
          <w:p w14:paraId="50399F28"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5" w:type="dxa"/>
            <w:tcBorders>
              <w:left w:val="nil"/>
              <w:bottom w:val="nil"/>
              <w:right w:val="nil"/>
            </w:tcBorders>
          </w:tcPr>
          <w:p w14:paraId="4D9BA4E3"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6" w:type="dxa"/>
            <w:tcBorders>
              <w:left w:val="nil"/>
              <w:bottom w:val="nil"/>
              <w:right w:val="nil"/>
            </w:tcBorders>
          </w:tcPr>
          <w:p w14:paraId="67116CC2" w14:textId="77777777" w:rsidR="00CA2744" w:rsidRPr="00917DB4" w:rsidRDefault="00CA2744" w:rsidP="00CA2744">
            <w:pPr>
              <w:spacing w:line="240" w:lineRule="auto"/>
              <w:ind w:left="0" w:hanging="2"/>
              <w:jc w:val="center"/>
              <w:rPr>
                <w:sz w:val="20"/>
                <w:szCs w:val="20"/>
                <w:lang w:val="en-US" w:eastAsia="en-US"/>
              </w:rPr>
            </w:pPr>
            <w:r>
              <w:rPr>
                <w:sz w:val="20"/>
                <w:szCs w:val="20"/>
                <w:lang w:val="en-US" w:eastAsia="en-US"/>
              </w:rPr>
              <w:t>63</w:t>
            </w:r>
          </w:p>
        </w:tc>
        <w:tc>
          <w:tcPr>
            <w:tcW w:w="755" w:type="dxa"/>
            <w:tcBorders>
              <w:left w:val="nil"/>
              <w:bottom w:val="nil"/>
              <w:right w:val="nil"/>
            </w:tcBorders>
          </w:tcPr>
          <w:p w14:paraId="22863594" w14:textId="77777777" w:rsidR="00CA2744" w:rsidRPr="00917DB4" w:rsidRDefault="00CA2744" w:rsidP="00CA2744">
            <w:pPr>
              <w:spacing w:line="240" w:lineRule="auto"/>
              <w:ind w:left="0" w:hanging="2"/>
              <w:jc w:val="center"/>
              <w:rPr>
                <w:sz w:val="20"/>
                <w:szCs w:val="20"/>
                <w:lang w:val="en-US" w:eastAsia="en-US"/>
              </w:rPr>
            </w:pPr>
            <w:r>
              <w:rPr>
                <w:sz w:val="20"/>
                <w:szCs w:val="20"/>
                <w:lang w:val="en-US" w:eastAsia="en-US"/>
              </w:rPr>
              <w:t>36.4</w:t>
            </w:r>
            <w:r w:rsidRPr="00917DB4">
              <w:rPr>
                <w:sz w:val="20"/>
                <w:szCs w:val="20"/>
                <w:lang w:val="en-US" w:eastAsia="en-US"/>
              </w:rPr>
              <w:t>%</w:t>
            </w:r>
          </w:p>
        </w:tc>
        <w:tc>
          <w:tcPr>
            <w:tcW w:w="1244" w:type="dxa"/>
            <w:vMerge w:val="restart"/>
            <w:tcBorders>
              <w:left w:val="nil"/>
            </w:tcBorders>
          </w:tcPr>
          <w:p w14:paraId="11C24636"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0.00</w:t>
            </w:r>
            <w:r>
              <w:rPr>
                <w:sz w:val="20"/>
                <w:szCs w:val="20"/>
                <w:lang w:val="en-US" w:eastAsia="en-US"/>
              </w:rPr>
              <w:t>1</w:t>
            </w:r>
          </w:p>
        </w:tc>
      </w:tr>
      <w:tr w:rsidR="00CA2744" w14:paraId="70C3D35B" w14:textId="77777777" w:rsidTr="00F43F2A">
        <w:tc>
          <w:tcPr>
            <w:tcW w:w="2693" w:type="dxa"/>
            <w:tcBorders>
              <w:top w:val="nil"/>
              <w:bottom w:val="nil"/>
              <w:right w:val="nil"/>
            </w:tcBorders>
          </w:tcPr>
          <w:p w14:paraId="20D1C113" w14:textId="77777777" w:rsidR="00CA2744" w:rsidRPr="00163E9B" w:rsidRDefault="00CA2744" w:rsidP="00CA2744">
            <w:pPr>
              <w:spacing w:line="240" w:lineRule="auto"/>
              <w:ind w:left="0" w:hanging="2"/>
              <w:jc w:val="left"/>
              <w:rPr>
                <w:sz w:val="20"/>
                <w:szCs w:val="20"/>
              </w:rPr>
            </w:pPr>
            <w:r w:rsidRPr="00163E9B">
              <w:rPr>
                <w:sz w:val="20"/>
                <w:szCs w:val="20"/>
              </w:rPr>
              <w:t>Sikap Pencegahan</w:t>
            </w:r>
          </w:p>
          <w:p w14:paraId="29E8B824" w14:textId="77777777" w:rsidR="00CA2744" w:rsidRPr="00163E9B" w:rsidRDefault="00CA2744" w:rsidP="00CA2744">
            <w:pPr>
              <w:spacing w:line="240" w:lineRule="auto"/>
              <w:ind w:left="0" w:hanging="2"/>
              <w:jc w:val="left"/>
              <w:rPr>
                <w:sz w:val="20"/>
                <w:szCs w:val="20"/>
                <w:lang w:val="en-US" w:eastAsia="en-US"/>
              </w:rPr>
            </w:pPr>
            <w:r w:rsidRPr="00163E9B">
              <w:rPr>
                <w:sz w:val="20"/>
                <w:szCs w:val="20"/>
                <w:lang w:val="en-US"/>
              </w:rPr>
              <w:t>Sedang</w:t>
            </w:r>
          </w:p>
        </w:tc>
        <w:tc>
          <w:tcPr>
            <w:tcW w:w="514" w:type="dxa"/>
            <w:tcBorders>
              <w:top w:val="nil"/>
              <w:left w:val="nil"/>
              <w:bottom w:val="nil"/>
              <w:right w:val="nil"/>
            </w:tcBorders>
          </w:tcPr>
          <w:p w14:paraId="5FED066E" w14:textId="77777777" w:rsidR="00CA2744" w:rsidRPr="00917DB4" w:rsidRDefault="00CA2744" w:rsidP="00CA2744">
            <w:pPr>
              <w:spacing w:line="240" w:lineRule="auto"/>
              <w:ind w:left="0" w:hanging="2"/>
              <w:jc w:val="center"/>
              <w:rPr>
                <w:sz w:val="20"/>
                <w:szCs w:val="20"/>
                <w:lang w:val="en-US"/>
              </w:rPr>
            </w:pPr>
            <w:r>
              <w:rPr>
                <w:sz w:val="20"/>
                <w:szCs w:val="20"/>
                <w:lang w:val="en-US"/>
              </w:rPr>
              <w:t>81</w:t>
            </w:r>
          </w:p>
        </w:tc>
        <w:tc>
          <w:tcPr>
            <w:tcW w:w="808" w:type="dxa"/>
            <w:tcBorders>
              <w:top w:val="nil"/>
              <w:left w:val="nil"/>
              <w:bottom w:val="nil"/>
              <w:right w:val="nil"/>
            </w:tcBorders>
          </w:tcPr>
          <w:p w14:paraId="231CA37F" w14:textId="77777777" w:rsidR="00CA2744" w:rsidRPr="00917DB4" w:rsidRDefault="00CA2744" w:rsidP="00CA2744">
            <w:pPr>
              <w:spacing w:line="240" w:lineRule="auto"/>
              <w:ind w:left="0" w:hanging="2"/>
              <w:jc w:val="center"/>
              <w:rPr>
                <w:sz w:val="20"/>
                <w:szCs w:val="20"/>
                <w:lang w:val="en-US"/>
              </w:rPr>
            </w:pPr>
            <w:r>
              <w:rPr>
                <w:sz w:val="20"/>
                <w:szCs w:val="20"/>
                <w:lang w:val="en-US"/>
              </w:rPr>
              <w:t>46.8</w:t>
            </w:r>
            <w:r w:rsidRPr="00917DB4">
              <w:rPr>
                <w:sz w:val="20"/>
                <w:szCs w:val="20"/>
                <w:lang w:val="en-US"/>
              </w:rPr>
              <w:t>%</w:t>
            </w:r>
          </w:p>
        </w:tc>
        <w:tc>
          <w:tcPr>
            <w:tcW w:w="510" w:type="dxa"/>
            <w:tcBorders>
              <w:top w:val="nil"/>
              <w:left w:val="nil"/>
              <w:bottom w:val="nil"/>
              <w:right w:val="nil"/>
            </w:tcBorders>
          </w:tcPr>
          <w:p w14:paraId="1CB90A71" w14:textId="77777777" w:rsidR="00CA2744" w:rsidRPr="00917DB4" w:rsidRDefault="00CA2744" w:rsidP="00CA2744">
            <w:pPr>
              <w:spacing w:line="240" w:lineRule="auto"/>
              <w:ind w:left="0" w:hanging="2"/>
              <w:jc w:val="center"/>
              <w:rPr>
                <w:sz w:val="20"/>
                <w:szCs w:val="20"/>
                <w:lang w:val="en-US"/>
              </w:rPr>
            </w:pPr>
            <w:r>
              <w:rPr>
                <w:sz w:val="20"/>
                <w:szCs w:val="20"/>
                <w:lang w:val="en-US"/>
              </w:rPr>
              <w:t>28</w:t>
            </w:r>
          </w:p>
        </w:tc>
        <w:tc>
          <w:tcPr>
            <w:tcW w:w="808" w:type="dxa"/>
            <w:tcBorders>
              <w:top w:val="nil"/>
              <w:left w:val="nil"/>
              <w:bottom w:val="nil"/>
              <w:right w:val="nil"/>
            </w:tcBorders>
          </w:tcPr>
          <w:p w14:paraId="01D25996" w14:textId="77777777" w:rsidR="00CA2744" w:rsidRPr="00917DB4" w:rsidRDefault="00CA2744" w:rsidP="00CA2744">
            <w:pPr>
              <w:spacing w:line="240" w:lineRule="auto"/>
              <w:ind w:left="0" w:hanging="2"/>
              <w:jc w:val="center"/>
              <w:rPr>
                <w:sz w:val="20"/>
                <w:szCs w:val="20"/>
                <w:lang w:val="en-US"/>
              </w:rPr>
            </w:pPr>
            <w:r>
              <w:rPr>
                <w:sz w:val="20"/>
                <w:szCs w:val="20"/>
                <w:lang w:val="en-US"/>
              </w:rPr>
              <w:t>16.2</w:t>
            </w:r>
            <w:r w:rsidRPr="00917DB4">
              <w:rPr>
                <w:sz w:val="20"/>
                <w:szCs w:val="20"/>
                <w:lang w:val="en-US"/>
              </w:rPr>
              <w:t>%</w:t>
            </w:r>
          </w:p>
        </w:tc>
        <w:tc>
          <w:tcPr>
            <w:tcW w:w="359" w:type="dxa"/>
            <w:tcBorders>
              <w:top w:val="nil"/>
              <w:left w:val="nil"/>
              <w:bottom w:val="nil"/>
              <w:right w:val="nil"/>
            </w:tcBorders>
          </w:tcPr>
          <w:p w14:paraId="7DC37C5F"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5" w:type="dxa"/>
            <w:tcBorders>
              <w:top w:val="nil"/>
              <w:left w:val="nil"/>
              <w:bottom w:val="nil"/>
              <w:right w:val="nil"/>
            </w:tcBorders>
          </w:tcPr>
          <w:p w14:paraId="4F874126"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6" w:type="dxa"/>
            <w:tcBorders>
              <w:top w:val="nil"/>
              <w:left w:val="nil"/>
              <w:bottom w:val="nil"/>
              <w:right w:val="nil"/>
            </w:tcBorders>
          </w:tcPr>
          <w:p w14:paraId="12DB2A4C" w14:textId="77777777" w:rsidR="00CA2744" w:rsidRPr="00917DB4" w:rsidRDefault="00CA2744" w:rsidP="00CA2744">
            <w:pPr>
              <w:spacing w:line="240" w:lineRule="auto"/>
              <w:ind w:left="0" w:hanging="2"/>
              <w:jc w:val="center"/>
              <w:rPr>
                <w:sz w:val="20"/>
                <w:szCs w:val="20"/>
                <w:lang w:val="en-US" w:eastAsia="en-US"/>
              </w:rPr>
            </w:pPr>
            <w:r>
              <w:rPr>
                <w:sz w:val="20"/>
                <w:szCs w:val="20"/>
                <w:lang w:val="en-US" w:eastAsia="en-US"/>
              </w:rPr>
              <w:t>109</w:t>
            </w:r>
          </w:p>
        </w:tc>
        <w:tc>
          <w:tcPr>
            <w:tcW w:w="755" w:type="dxa"/>
            <w:tcBorders>
              <w:top w:val="nil"/>
              <w:left w:val="nil"/>
              <w:bottom w:val="nil"/>
              <w:right w:val="nil"/>
            </w:tcBorders>
          </w:tcPr>
          <w:p w14:paraId="7CF250C4" w14:textId="77777777" w:rsidR="00CA2744" w:rsidRPr="00917DB4" w:rsidRDefault="00CA2744" w:rsidP="00CA2744">
            <w:pPr>
              <w:spacing w:line="240" w:lineRule="auto"/>
              <w:ind w:left="0" w:hanging="2"/>
              <w:jc w:val="center"/>
              <w:rPr>
                <w:sz w:val="20"/>
                <w:szCs w:val="20"/>
                <w:lang w:val="en-US" w:eastAsia="en-US"/>
              </w:rPr>
            </w:pPr>
            <w:r>
              <w:rPr>
                <w:sz w:val="20"/>
                <w:szCs w:val="20"/>
                <w:lang w:val="en-US" w:eastAsia="en-US"/>
              </w:rPr>
              <w:t>63</w:t>
            </w:r>
            <w:r w:rsidRPr="00917DB4">
              <w:rPr>
                <w:sz w:val="20"/>
                <w:szCs w:val="20"/>
                <w:lang w:val="en-US" w:eastAsia="en-US"/>
              </w:rPr>
              <w:t>%</w:t>
            </w:r>
          </w:p>
        </w:tc>
        <w:tc>
          <w:tcPr>
            <w:tcW w:w="1244" w:type="dxa"/>
            <w:vMerge/>
            <w:tcBorders>
              <w:left w:val="nil"/>
            </w:tcBorders>
          </w:tcPr>
          <w:p w14:paraId="77116104" w14:textId="77777777" w:rsidR="00CA2744" w:rsidRPr="00917DB4" w:rsidRDefault="00CA2744" w:rsidP="00CA2744">
            <w:pPr>
              <w:spacing w:line="240" w:lineRule="auto"/>
              <w:ind w:left="0" w:hanging="2"/>
              <w:jc w:val="center"/>
              <w:rPr>
                <w:sz w:val="20"/>
                <w:szCs w:val="20"/>
                <w:lang w:val="en-US" w:eastAsia="en-US"/>
              </w:rPr>
            </w:pPr>
          </w:p>
        </w:tc>
      </w:tr>
      <w:tr w:rsidR="00CA2744" w14:paraId="46B75383" w14:textId="77777777" w:rsidTr="00F43F2A">
        <w:tc>
          <w:tcPr>
            <w:tcW w:w="2693" w:type="dxa"/>
            <w:tcBorders>
              <w:top w:val="nil"/>
              <w:bottom w:val="single" w:sz="4" w:space="0" w:color="auto"/>
              <w:right w:val="nil"/>
            </w:tcBorders>
          </w:tcPr>
          <w:p w14:paraId="23904278" w14:textId="77777777" w:rsidR="00CA2744" w:rsidRPr="00163E9B" w:rsidRDefault="00CA2744" w:rsidP="00CA2744">
            <w:pPr>
              <w:spacing w:line="240" w:lineRule="auto"/>
              <w:ind w:left="0" w:hanging="2"/>
              <w:jc w:val="left"/>
              <w:rPr>
                <w:sz w:val="20"/>
                <w:szCs w:val="20"/>
              </w:rPr>
            </w:pPr>
            <w:r w:rsidRPr="00163E9B">
              <w:rPr>
                <w:sz w:val="20"/>
                <w:szCs w:val="20"/>
              </w:rPr>
              <w:t>Sikap Pencegahan</w:t>
            </w:r>
          </w:p>
          <w:p w14:paraId="7052CB89" w14:textId="77777777" w:rsidR="00CA2744" w:rsidRPr="00163E9B" w:rsidRDefault="00CA2744" w:rsidP="00CA2744">
            <w:pPr>
              <w:spacing w:line="240" w:lineRule="auto"/>
              <w:ind w:left="0" w:hanging="2"/>
              <w:jc w:val="left"/>
              <w:rPr>
                <w:sz w:val="20"/>
                <w:szCs w:val="20"/>
                <w:lang w:val="en-US" w:eastAsia="en-US"/>
              </w:rPr>
            </w:pPr>
            <w:proofErr w:type="spellStart"/>
            <w:r w:rsidRPr="00163E9B">
              <w:rPr>
                <w:sz w:val="20"/>
                <w:szCs w:val="20"/>
                <w:lang w:val="en-US"/>
              </w:rPr>
              <w:t>Rendah</w:t>
            </w:r>
            <w:proofErr w:type="spellEnd"/>
          </w:p>
        </w:tc>
        <w:tc>
          <w:tcPr>
            <w:tcW w:w="514" w:type="dxa"/>
            <w:tcBorders>
              <w:top w:val="nil"/>
              <w:left w:val="nil"/>
              <w:bottom w:val="single" w:sz="4" w:space="0" w:color="auto"/>
              <w:right w:val="nil"/>
            </w:tcBorders>
          </w:tcPr>
          <w:p w14:paraId="33572DB9" w14:textId="77777777" w:rsidR="00CA2744" w:rsidRPr="00917DB4" w:rsidRDefault="00CA2744" w:rsidP="00CA2744">
            <w:pPr>
              <w:spacing w:line="240" w:lineRule="auto"/>
              <w:ind w:left="0" w:hanging="2"/>
              <w:jc w:val="center"/>
              <w:rPr>
                <w:sz w:val="20"/>
                <w:szCs w:val="20"/>
                <w:lang w:val="en-US"/>
              </w:rPr>
            </w:pPr>
            <w:r>
              <w:rPr>
                <w:sz w:val="20"/>
                <w:szCs w:val="20"/>
                <w:lang w:val="en-US"/>
              </w:rPr>
              <w:t>0</w:t>
            </w:r>
          </w:p>
        </w:tc>
        <w:tc>
          <w:tcPr>
            <w:tcW w:w="808" w:type="dxa"/>
            <w:tcBorders>
              <w:top w:val="nil"/>
              <w:left w:val="nil"/>
              <w:bottom w:val="single" w:sz="4" w:space="0" w:color="auto"/>
              <w:right w:val="nil"/>
            </w:tcBorders>
          </w:tcPr>
          <w:p w14:paraId="3281DBDD" w14:textId="77777777" w:rsidR="00CA2744" w:rsidRPr="00917DB4" w:rsidRDefault="00CA2744" w:rsidP="00CA2744">
            <w:pPr>
              <w:spacing w:line="240" w:lineRule="auto"/>
              <w:ind w:left="0" w:hanging="2"/>
              <w:jc w:val="center"/>
              <w:rPr>
                <w:sz w:val="20"/>
                <w:szCs w:val="20"/>
                <w:lang w:val="en-US"/>
              </w:rPr>
            </w:pPr>
            <w:r>
              <w:rPr>
                <w:sz w:val="20"/>
                <w:szCs w:val="20"/>
                <w:lang w:val="en-US"/>
              </w:rPr>
              <w:t>0</w:t>
            </w:r>
            <w:r w:rsidRPr="00917DB4">
              <w:rPr>
                <w:sz w:val="20"/>
                <w:szCs w:val="20"/>
                <w:lang w:val="en-US"/>
              </w:rPr>
              <w:t>%</w:t>
            </w:r>
          </w:p>
        </w:tc>
        <w:tc>
          <w:tcPr>
            <w:tcW w:w="510" w:type="dxa"/>
            <w:tcBorders>
              <w:top w:val="nil"/>
              <w:left w:val="nil"/>
              <w:bottom w:val="single" w:sz="4" w:space="0" w:color="auto"/>
              <w:right w:val="nil"/>
            </w:tcBorders>
          </w:tcPr>
          <w:p w14:paraId="3ADC75F7" w14:textId="77777777" w:rsidR="00CA2744" w:rsidRPr="00917DB4" w:rsidRDefault="00CA2744" w:rsidP="00CA2744">
            <w:pPr>
              <w:spacing w:line="240" w:lineRule="auto"/>
              <w:ind w:left="0" w:hanging="2"/>
              <w:jc w:val="center"/>
              <w:rPr>
                <w:sz w:val="20"/>
                <w:szCs w:val="20"/>
                <w:lang w:val="en-US"/>
              </w:rPr>
            </w:pPr>
            <w:r>
              <w:rPr>
                <w:sz w:val="20"/>
                <w:szCs w:val="20"/>
                <w:lang w:val="en-US"/>
              </w:rPr>
              <w:t>1</w:t>
            </w:r>
          </w:p>
        </w:tc>
        <w:tc>
          <w:tcPr>
            <w:tcW w:w="808" w:type="dxa"/>
            <w:tcBorders>
              <w:top w:val="nil"/>
              <w:left w:val="nil"/>
              <w:bottom w:val="single" w:sz="4" w:space="0" w:color="auto"/>
              <w:right w:val="nil"/>
            </w:tcBorders>
          </w:tcPr>
          <w:p w14:paraId="36A665EA" w14:textId="77777777" w:rsidR="00CA2744" w:rsidRPr="00917DB4" w:rsidRDefault="00CA2744" w:rsidP="00CA2744">
            <w:pPr>
              <w:spacing w:line="240" w:lineRule="auto"/>
              <w:ind w:left="0" w:hanging="2"/>
              <w:jc w:val="center"/>
              <w:rPr>
                <w:sz w:val="20"/>
                <w:szCs w:val="20"/>
                <w:lang w:val="en-US"/>
              </w:rPr>
            </w:pPr>
            <w:r>
              <w:rPr>
                <w:sz w:val="20"/>
                <w:szCs w:val="20"/>
                <w:lang w:val="en-US"/>
              </w:rPr>
              <w:t>0.6</w:t>
            </w:r>
            <w:r w:rsidRPr="00917DB4">
              <w:rPr>
                <w:sz w:val="20"/>
                <w:szCs w:val="20"/>
                <w:lang w:val="en-US"/>
              </w:rPr>
              <w:t>%</w:t>
            </w:r>
          </w:p>
        </w:tc>
        <w:tc>
          <w:tcPr>
            <w:tcW w:w="359" w:type="dxa"/>
            <w:tcBorders>
              <w:top w:val="nil"/>
              <w:left w:val="nil"/>
              <w:bottom w:val="single" w:sz="4" w:space="0" w:color="auto"/>
              <w:right w:val="nil"/>
            </w:tcBorders>
          </w:tcPr>
          <w:p w14:paraId="28A08C0A"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5" w:type="dxa"/>
            <w:tcBorders>
              <w:top w:val="nil"/>
              <w:left w:val="nil"/>
              <w:bottom w:val="single" w:sz="4" w:space="0" w:color="auto"/>
              <w:right w:val="nil"/>
            </w:tcBorders>
          </w:tcPr>
          <w:p w14:paraId="322920CB"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6" w:type="dxa"/>
            <w:tcBorders>
              <w:top w:val="nil"/>
              <w:left w:val="nil"/>
              <w:bottom w:val="single" w:sz="4" w:space="0" w:color="auto"/>
              <w:right w:val="nil"/>
            </w:tcBorders>
          </w:tcPr>
          <w:p w14:paraId="6EDBD852" w14:textId="77777777" w:rsidR="00CA2744" w:rsidRPr="00917DB4" w:rsidRDefault="00CA2744" w:rsidP="00CA2744">
            <w:pPr>
              <w:spacing w:line="240" w:lineRule="auto"/>
              <w:ind w:left="0" w:hanging="2"/>
              <w:jc w:val="center"/>
              <w:rPr>
                <w:sz w:val="20"/>
                <w:szCs w:val="20"/>
                <w:lang w:val="en-US" w:eastAsia="en-US"/>
              </w:rPr>
            </w:pPr>
            <w:r>
              <w:rPr>
                <w:sz w:val="20"/>
                <w:szCs w:val="20"/>
                <w:lang w:val="en-US" w:eastAsia="en-US"/>
              </w:rPr>
              <w:t>1</w:t>
            </w:r>
          </w:p>
        </w:tc>
        <w:tc>
          <w:tcPr>
            <w:tcW w:w="755" w:type="dxa"/>
            <w:tcBorders>
              <w:top w:val="nil"/>
              <w:left w:val="nil"/>
              <w:bottom w:val="single" w:sz="4" w:space="0" w:color="auto"/>
              <w:right w:val="nil"/>
            </w:tcBorders>
          </w:tcPr>
          <w:p w14:paraId="0306B40F" w14:textId="77777777" w:rsidR="00CA2744" w:rsidRPr="00917DB4" w:rsidRDefault="00CA2744" w:rsidP="00CA2744">
            <w:pPr>
              <w:spacing w:line="240" w:lineRule="auto"/>
              <w:ind w:left="0" w:hanging="2"/>
              <w:jc w:val="center"/>
              <w:rPr>
                <w:sz w:val="20"/>
                <w:szCs w:val="20"/>
                <w:lang w:val="en-US" w:eastAsia="en-US"/>
              </w:rPr>
            </w:pPr>
            <w:r>
              <w:rPr>
                <w:sz w:val="20"/>
                <w:szCs w:val="20"/>
                <w:lang w:val="en-US" w:eastAsia="en-US"/>
              </w:rPr>
              <w:t>0.6</w:t>
            </w:r>
            <w:r w:rsidRPr="00917DB4">
              <w:rPr>
                <w:sz w:val="20"/>
                <w:szCs w:val="20"/>
                <w:lang w:val="en-US" w:eastAsia="en-US"/>
              </w:rPr>
              <w:t>%</w:t>
            </w:r>
          </w:p>
        </w:tc>
        <w:tc>
          <w:tcPr>
            <w:tcW w:w="1244" w:type="dxa"/>
            <w:vMerge/>
            <w:tcBorders>
              <w:left w:val="nil"/>
            </w:tcBorders>
          </w:tcPr>
          <w:p w14:paraId="33365713" w14:textId="77777777" w:rsidR="00CA2744" w:rsidRPr="00917DB4" w:rsidRDefault="00CA2744" w:rsidP="00CA2744">
            <w:pPr>
              <w:spacing w:line="240" w:lineRule="auto"/>
              <w:ind w:left="0" w:hanging="2"/>
              <w:jc w:val="center"/>
              <w:rPr>
                <w:sz w:val="20"/>
                <w:szCs w:val="20"/>
                <w:lang w:val="en-US" w:eastAsia="en-US"/>
              </w:rPr>
            </w:pPr>
          </w:p>
        </w:tc>
      </w:tr>
      <w:tr w:rsidR="00CA2744" w14:paraId="5D695E6D" w14:textId="77777777" w:rsidTr="00F43F2A">
        <w:tc>
          <w:tcPr>
            <w:tcW w:w="2693" w:type="dxa"/>
            <w:tcBorders>
              <w:right w:val="nil"/>
            </w:tcBorders>
          </w:tcPr>
          <w:p w14:paraId="020BB0BF" w14:textId="77777777" w:rsidR="00CA2744" w:rsidRPr="00163E9B" w:rsidRDefault="00CA2744" w:rsidP="00CA2744">
            <w:pPr>
              <w:spacing w:line="240" w:lineRule="auto"/>
              <w:ind w:left="0" w:hanging="2"/>
              <w:rPr>
                <w:sz w:val="20"/>
                <w:szCs w:val="20"/>
                <w:lang w:val="en-US"/>
              </w:rPr>
            </w:pPr>
            <w:r w:rsidRPr="00163E9B">
              <w:rPr>
                <w:sz w:val="20"/>
                <w:szCs w:val="20"/>
                <w:lang w:val="en-US"/>
              </w:rPr>
              <w:t>Total</w:t>
            </w:r>
          </w:p>
        </w:tc>
        <w:tc>
          <w:tcPr>
            <w:tcW w:w="514" w:type="dxa"/>
            <w:tcBorders>
              <w:left w:val="nil"/>
              <w:right w:val="nil"/>
            </w:tcBorders>
          </w:tcPr>
          <w:p w14:paraId="15882EEF" w14:textId="77777777" w:rsidR="00CA2744" w:rsidRPr="00917DB4" w:rsidRDefault="00CA2744" w:rsidP="00CA2744">
            <w:pPr>
              <w:spacing w:line="240" w:lineRule="auto"/>
              <w:ind w:left="0" w:hanging="2"/>
              <w:jc w:val="center"/>
              <w:rPr>
                <w:sz w:val="20"/>
                <w:szCs w:val="20"/>
                <w:lang w:val="en-US"/>
              </w:rPr>
            </w:pPr>
            <w:r>
              <w:rPr>
                <w:sz w:val="20"/>
                <w:szCs w:val="20"/>
                <w:lang w:val="en-US"/>
              </w:rPr>
              <w:t>140</w:t>
            </w:r>
          </w:p>
        </w:tc>
        <w:tc>
          <w:tcPr>
            <w:tcW w:w="808" w:type="dxa"/>
            <w:tcBorders>
              <w:left w:val="nil"/>
              <w:right w:val="nil"/>
            </w:tcBorders>
          </w:tcPr>
          <w:p w14:paraId="247D4C5D" w14:textId="77777777" w:rsidR="00CA2744" w:rsidRPr="00917DB4" w:rsidRDefault="00CA2744" w:rsidP="00CA2744">
            <w:pPr>
              <w:spacing w:line="240" w:lineRule="auto"/>
              <w:ind w:left="0" w:hanging="2"/>
              <w:jc w:val="center"/>
              <w:rPr>
                <w:sz w:val="20"/>
                <w:szCs w:val="20"/>
                <w:lang w:val="en-US"/>
              </w:rPr>
            </w:pPr>
            <w:r>
              <w:rPr>
                <w:sz w:val="20"/>
                <w:szCs w:val="20"/>
                <w:lang w:val="en-US"/>
              </w:rPr>
              <w:t>80.9%</w:t>
            </w:r>
          </w:p>
        </w:tc>
        <w:tc>
          <w:tcPr>
            <w:tcW w:w="510" w:type="dxa"/>
            <w:tcBorders>
              <w:left w:val="nil"/>
              <w:right w:val="nil"/>
            </w:tcBorders>
          </w:tcPr>
          <w:p w14:paraId="75E7457A" w14:textId="77777777" w:rsidR="00CA2744" w:rsidRPr="00917DB4" w:rsidRDefault="00CA2744" w:rsidP="00CA2744">
            <w:pPr>
              <w:spacing w:line="240" w:lineRule="auto"/>
              <w:ind w:left="0" w:hanging="2"/>
              <w:jc w:val="center"/>
              <w:rPr>
                <w:sz w:val="20"/>
                <w:szCs w:val="20"/>
                <w:lang w:val="en-US"/>
              </w:rPr>
            </w:pPr>
            <w:r>
              <w:rPr>
                <w:sz w:val="20"/>
                <w:szCs w:val="20"/>
                <w:lang w:val="en-US"/>
              </w:rPr>
              <w:t>33</w:t>
            </w:r>
          </w:p>
        </w:tc>
        <w:tc>
          <w:tcPr>
            <w:tcW w:w="808" w:type="dxa"/>
            <w:tcBorders>
              <w:left w:val="nil"/>
              <w:right w:val="nil"/>
            </w:tcBorders>
          </w:tcPr>
          <w:p w14:paraId="44615447" w14:textId="77777777" w:rsidR="00CA2744" w:rsidRPr="00917DB4" w:rsidRDefault="00CA2744" w:rsidP="00CA2744">
            <w:pPr>
              <w:spacing w:line="240" w:lineRule="auto"/>
              <w:ind w:left="0" w:hanging="2"/>
              <w:jc w:val="center"/>
              <w:rPr>
                <w:sz w:val="20"/>
                <w:szCs w:val="20"/>
                <w:lang w:val="en-US"/>
              </w:rPr>
            </w:pPr>
            <w:r>
              <w:rPr>
                <w:sz w:val="20"/>
                <w:szCs w:val="20"/>
                <w:lang w:val="en-US"/>
              </w:rPr>
              <w:t>19.1%</w:t>
            </w:r>
          </w:p>
        </w:tc>
        <w:tc>
          <w:tcPr>
            <w:tcW w:w="359" w:type="dxa"/>
            <w:tcBorders>
              <w:left w:val="nil"/>
              <w:right w:val="nil"/>
            </w:tcBorders>
          </w:tcPr>
          <w:p w14:paraId="64EB047A"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85" w:type="dxa"/>
            <w:tcBorders>
              <w:left w:val="nil"/>
              <w:right w:val="nil"/>
            </w:tcBorders>
          </w:tcPr>
          <w:p w14:paraId="2717B09C" w14:textId="77777777" w:rsidR="00CA2744" w:rsidRPr="00917DB4" w:rsidRDefault="00CA2744" w:rsidP="00CA2744">
            <w:pPr>
              <w:spacing w:line="240" w:lineRule="auto"/>
              <w:ind w:left="0" w:hanging="2"/>
              <w:jc w:val="center"/>
              <w:rPr>
                <w:sz w:val="20"/>
                <w:szCs w:val="20"/>
                <w:lang w:val="en-US"/>
              </w:rPr>
            </w:pPr>
            <w:r w:rsidRPr="00917DB4">
              <w:rPr>
                <w:sz w:val="20"/>
                <w:szCs w:val="20"/>
                <w:lang w:val="en-US"/>
              </w:rPr>
              <w:t>0%</w:t>
            </w:r>
          </w:p>
        </w:tc>
        <w:tc>
          <w:tcPr>
            <w:tcW w:w="696" w:type="dxa"/>
            <w:tcBorders>
              <w:left w:val="nil"/>
              <w:right w:val="nil"/>
            </w:tcBorders>
          </w:tcPr>
          <w:p w14:paraId="52DF26EA"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173</w:t>
            </w:r>
          </w:p>
        </w:tc>
        <w:tc>
          <w:tcPr>
            <w:tcW w:w="755" w:type="dxa"/>
            <w:tcBorders>
              <w:left w:val="nil"/>
              <w:right w:val="nil"/>
            </w:tcBorders>
          </w:tcPr>
          <w:p w14:paraId="55E4BB78" w14:textId="77777777" w:rsidR="00CA2744" w:rsidRPr="00917DB4" w:rsidRDefault="00CA2744" w:rsidP="00CA2744">
            <w:pPr>
              <w:spacing w:line="240" w:lineRule="auto"/>
              <w:ind w:left="0" w:hanging="2"/>
              <w:jc w:val="center"/>
              <w:rPr>
                <w:sz w:val="20"/>
                <w:szCs w:val="20"/>
                <w:lang w:val="en-US" w:eastAsia="en-US"/>
              </w:rPr>
            </w:pPr>
            <w:r w:rsidRPr="00917DB4">
              <w:rPr>
                <w:sz w:val="20"/>
                <w:szCs w:val="20"/>
                <w:lang w:val="en-US" w:eastAsia="en-US"/>
              </w:rPr>
              <w:t>100%</w:t>
            </w:r>
          </w:p>
        </w:tc>
        <w:tc>
          <w:tcPr>
            <w:tcW w:w="1244" w:type="dxa"/>
            <w:vMerge/>
            <w:tcBorders>
              <w:left w:val="nil"/>
            </w:tcBorders>
          </w:tcPr>
          <w:p w14:paraId="42F8C9FA" w14:textId="77777777" w:rsidR="00CA2744" w:rsidRPr="00917DB4" w:rsidRDefault="00CA2744" w:rsidP="00CA2744">
            <w:pPr>
              <w:spacing w:line="240" w:lineRule="auto"/>
              <w:ind w:left="0" w:hanging="2"/>
              <w:jc w:val="center"/>
              <w:rPr>
                <w:sz w:val="20"/>
                <w:szCs w:val="20"/>
                <w:lang w:val="en-US" w:eastAsia="en-US"/>
              </w:rPr>
            </w:pPr>
          </w:p>
        </w:tc>
      </w:tr>
    </w:tbl>
    <w:p w14:paraId="0E0BF8C7" w14:textId="77777777" w:rsidR="00CA2744" w:rsidRPr="00E65273" w:rsidRDefault="00CA2744" w:rsidP="00CA2744">
      <w:pPr>
        <w:pStyle w:val="ListParagraph"/>
        <w:spacing w:line="240" w:lineRule="auto"/>
        <w:ind w:left="0" w:hanging="2"/>
        <w:rPr>
          <w:sz w:val="24"/>
        </w:rPr>
      </w:pPr>
      <w:r w:rsidRPr="004D710B">
        <w:rPr>
          <w:sz w:val="24"/>
        </w:rPr>
        <w:t>Sumber: Data Primer (2025)</w:t>
      </w:r>
    </w:p>
    <w:p w14:paraId="47F112BE" w14:textId="7C3D5227" w:rsidR="00F23E3D" w:rsidRDefault="00CA2744" w:rsidP="00B26E56">
      <w:pPr>
        <w:pStyle w:val="ListParagraph"/>
        <w:spacing w:line="240" w:lineRule="auto"/>
        <w:ind w:left="-2" w:firstLineChars="295" w:firstLine="708"/>
        <w:rPr>
          <w:sz w:val="24"/>
        </w:rPr>
      </w:pPr>
      <w:r w:rsidRPr="000F4A0C">
        <w:rPr>
          <w:sz w:val="24"/>
        </w:rPr>
        <w:lastRenderedPageBreak/>
        <w:t>Berdasarkan tabel 4.</w:t>
      </w:r>
      <w:r w:rsidR="008F5BC1">
        <w:rPr>
          <w:sz w:val="24"/>
        </w:rPr>
        <w:t>5</w:t>
      </w:r>
      <w:r w:rsidRPr="000F4A0C">
        <w:rPr>
          <w:sz w:val="24"/>
        </w:rPr>
        <w:t xml:space="preserve"> </w:t>
      </w:r>
      <w:r>
        <w:rPr>
          <w:sz w:val="24"/>
        </w:rPr>
        <w:t>h</w:t>
      </w:r>
      <w:r w:rsidRPr="000F4A0C">
        <w:rPr>
          <w:sz w:val="24"/>
        </w:rPr>
        <w:t xml:space="preserve">asil uji </w:t>
      </w:r>
      <w:r w:rsidRPr="007059CF">
        <w:rPr>
          <w:i/>
          <w:iCs/>
          <w:sz w:val="24"/>
        </w:rPr>
        <w:t xml:space="preserve">Chi </w:t>
      </w:r>
      <w:proofErr w:type="spellStart"/>
      <w:r w:rsidRPr="007059CF">
        <w:rPr>
          <w:i/>
          <w:iCs/>
          <w:sz w:val="24"/>
        </w:rPr>
        <w:t>Square</w:t>
      </w:r>
      <w:proofErr w:type="spellEnd"/>
      <w:r w:rsidRPr="000F4A0C">
        <w:rPr>
          <w:sz w:val="24"/>
        </w:rPr>
        <w:t xml:space="preserve"> menu</w:t>
      </w:r>
      <w:r>
        <w:rPr>
          <w:sz w:val="24"/>
        </w:rPr>
        <w:t>n</w:t>
      </w:r>
      <w:r w:rsidRPr="000F4A0C">
        <w:rPr>
          <w:sz w:val="24"/>
        </w:rPr>
        <w:t xml:space="preserve">jukkan </w:t>
      </w:r>
      <w:proofErr w:type="spellStart"/>
      <w:r w:rsidRPr="007059CF">
        <w:rPr>
          <w:i/>
          <w:iCs/>
          <w:sz w:val="24"/>
        </w:rPr>
        <w:t>Asymp</w:t>
      </w:r>
      <w:proofErr w:type="spellEnd"/>
      <w:r w:rsidRPr="007059CF">
        <w:rPr>
          <w:i/>
          <w:iCs/>
          <w:sz w:val="24"/>
        </w:rPr>
        <w:t xml:space="preserve"> </w:t>
      </w:r>
      <w:proofErr w:type="spellStart"/>
      <w:r w:rsidRPr="007059CF">
        <w:rPr>
          <w:i/>
          <w:iCs/>
          <w:sz w:val="24"/>
        </w:rPr>
        <w:t>sig</w:t>
      </w:r>
      <w:proofErr w:type="spellEnd"/>
      <w:r w:rsidRPr="000F4A0C">
        <w:rPr>
          <w:sz w:val="24"/>
        </w:rPr>
        <w:t xml:space="preserve"> (</w:t>
      </w:r>
      <w:r w:rsidRPr="007059CF">
        <w:rPr>
          <w:i/>
          <w:iCs/>
          <w:sz w:val="24"/>
        </w:rPr>
        <w:t xml:space="preserve">2 </w:t>
      </w:r>
      <w:proofErr w:type="spellStart"/>
      <w:r w:rsidRPr="007059CF">
        <w:rPr>
          <w:i/>
          <w:iCs/>
          <w:sz w:val="24"/>
        </w:rPr>
        <w:t>tailed</w:t>
      </w:r>
      <w:proofErr w:type="spellEnd"/>
      <w:r w:rsidRPr="000F4A0C">
        <w:rPr>
          <w:sz w:val="24"/>
        </w:rPr>
        <w:t>) yaitu 0.0</w:t>
      </w:r>
      <w:r>
        <w:rPr>
          <w:sz w:val="24"/>
        </w:rPr>
        <w:t>01</w:t>
      </w:r>
      <w:r w:rsidRPr="000F4A0C">
        <w:rPr>
          <w:sz w:val="24"/>
        </w:rPr>
        <w:t xml:space="preserve"> artinya ada </w:t>
      </w:r>
      <w:r w:rsidRPr="007059CF">
        <w:rPr>
          <w:sz w:val="24"/>
        </w:rPr>
        <w:t xml:space="preserve">hubungan </w:t>
      </w:r>
      <w:r>
        <w:rPr>
          <w:sz w:val="24"/>
        </w:rPr>
        <w:t>sikap pencegahan</w:t>
      </w:r>
      <w:r w:rsidRPr="007059CF">
        <w:rPr>
          <w:sz w:val="24"/>
        </w:rPr>
        <w:t xml:space="preserve"> terhadap perilaku pencegahan CA Serviks pada remaja putri</w:t>
      </w:r>
      <w:r w:rsidR="008F5BC1">
        <w:rPr>
          <w:sz w:val="24"/>
        </w:rPr>
        <w:t>.</w:t>
      </w:r>
    </w:p>
    <w:p w14:paraId="39EA0855" w14:textId="77777777" w:rsidR="008F5BC1" w:rsidRPr="00B26E56" w:rsidRDefault="008F5BC1" w:rsidP="00B26E56">
      <w:pPr>
        <w:pStyle w:val="ListParagraph"/>
        <w:spacing w:line="240" w:lineRule="auto"/>
        <w:ind w:left="-2" w:firstLineChars="295" w:firstLine="708"/>
        <w:rPr>
          <w:sz w:val="24"/>
        </w:rPr>
      </w:pPr>
    </w:p>
    <w:p w14:paraId="0668D5AC" w14:textId="77777777" w:rsidR="00F23E3D" w:rsidRPr="00F42048" w:rsidRDefault="00000000">
      <w:pPr>
        <w:pStyle w:val="Heading1"/>
        <w:ind w:left="1" w:hanging="3"/>
      </w:pPr>
      <w:r w:rsidRPr="00F42048">
        <w:t>PEMBAHASAN</w:t>
      </w:r>
    </w:p>
    <w:p w14:paraId="3CFC2BEA" w14:textId="77777777" w:rsidR="00F43F2A" w:rsidRPr="00B26E56" w:rsidRDefault="00F43F2A" w:rsidP="00F43F2A">
      <w:pPr>
        <w:pStyle w:val="ListParagraph"/>
        <w:suppressAutoHyphens w:val="0"/>
        <w:spacing w:after="160" w:line="240" w:lineRule="auto"/>
        <w:ind w:leftChars="0" w:left="0" w:firstLineChars="0" w:firstLine="0"/>
        <w:textDirection w:val="lrTb"/>
        <w:textAlignment w:val="auto"/>
        <w:outlineLvl w:val="9"/>
        <w:rPr>
          <w:b/>
          <w:bCs/>
          <w:sz w:val="24"/>
        </w:rPr>
      </w:pPr>
      <w:r w:rsidRPr="00B26E56">
        <w:rPr>
          <w:b/>
          <w:bCs/>
          <w:sz w:val="24"/>
        </w:rPr>
        <w:t>Usia</w:t>
      </w:r>
    </w:p>
    <w:p w14:paraId="3B65989E" w14:textId="4DA18D2A" w:rsidR="007D28D8" w:rsidRPr="00B26E56" w:rsidRDefault="007D28D8" w:rsidP="00F43F2A">
      <w:pPr>
        <w:pStyle w:val="ListParagraph"/>
        <w:spacing w:line="240" w:lineRule="auto"/>
        <w:ind w:left="-2" w:firstLineChars="295" w:firstLine="708"/>
        <w:rPr>
          <w:sz w:val="24"/>
        </w:rPr>
      </w:pPr>
      <w:r w:rsidRPr="007D28D8">
        <w:rPr>
          <w:sz w:val="24"/>
        </w:rPr>
        <w:t>Berdasarkan data demografi remaja putri, mayoritas responden berusia 16 tahun, yang termasuk kelompok remaja pertengahan (</w:t>
      </w:r>
      <w:proofErr w:type="spellStart"/>
      <w:r w:rsidRPr="007D28D8">
        <w:rPr>
          <w:i/>
          <w:iCs/>
          <w:sz w:val="24"/>
        </w:rPr>
        <w:t>middle</w:t>
      </w:r>
      <w:proofErr w:type="spellEnd"/>
      <w:r w:rsidRPr="007D28D8">
        <w:rPr>
          <w:i/>
          <w:iCs/>
          <w:sz w:val="24"/>
        </w:rPr>
        <w:t xml:space="preserve"> </w:t>
      </w:r>
      <w:proofErr w:type="spellStart"/>
      <w:r w:rsidRPr="007D28D8">
        <w:rPr>
          <w:i/>
          <w:iCs/>
          <w:sz w:val="24"/>
        </w:rPr>
        <w:t>adolescence</w:t>
      </w:r>
      <w:proofErr w:type="spellEnd"/>
      <w:r w:rsidRPr="007D28D8">
        <w:rPr>
          <w:sz w:val="24"/>
        </w:rPr>
        <w:t>). Rentang usia 15</w:t>
      </w:r>
      <w:r>
        <w:rPr>
          <w:sz w:val="24"/>
        </w:rPr>
        <w:t>-</w:t>
      </w:r>
      <w:r w:rsidRPr="007D28D8">
        <w:rPr>
          <w:sz w:val="24"/>
        </w:rPr>
        <w:t xml:space="preserve">18 tahun merupakan fase perkembangan yang ditandai pencarian identitas, meningkatnya rasa ingin tahu, serta pembentukan sikap dan perilaku terkait kesehatan reproduksi </w:t>
      </w:r>
      <w:r w:rsidRPr="00B26E56">
        <w:rPr>
          <w:color w:val="000000"/>
          <w:sz w:val="24"/>
          <w:lang w:val="en-US"/>
        </w:rPr>
        <w:fldChar w:fldCharType="begin" w:fldLock="1"/>
      </w:r>
      <w:r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Pr="00B26E56">
        <w:rPr>
          <w:color w:val="000000"/>
          <w:sz w:val="24"/>
          <w:lang w:val="en-US"/>
        </w:rPr>
        <w:fldChar w:fldCharType="separate"/>
      </w:r>
      <w:r w:rsidRPr="00B969FA">
        <w:rPr>
          <w:noProof/>
          <w:color w:val="000000"/>
          <w:sz w:val="24"/>
          <w:lang w:val="sv-SE"/>
        </w:rPr>
        <w:t>(Santrock, 2018)</w:t>
      </w:r>
      <w:r w:rsidRPr="00B26E56">
        <w:rPr>
          <w:color w:val="000000"/>
          <w:sz w:val="24"/>
          <w:lang w:val="en-US"/>
        </w:rPr>
        <w:fldChar w:fldCharType="end"/>
      </w:r>
      <w:r w:rsidRPr="00B969FA">
        <w:rPr>
          <w:color w:val="000000"/>
          <w:sz w:val="24"/>
          <w:lang w:val="sv-SE"/>
        </w:rPr>
        <w:t>.</w:t>
      </w:r>
      <w:r w:rsidRPr="00B969FA">
        <w:rPr>
          <w:sz w:val="24"/>
          <w:lang w:val="sv-SE"/>
        </w:rPr>
        <w:t xml:space="preserve"> </w:t>
      </w:r>
      <w:r w:rsidRPr="007D28D8">
        <w:rPr>
          <w:sz w:val="24"/>
        </w:rPr>
        <w:t xml:space="preserve"> Pada tahap ini, remaja mulai mampu berpikir lebih logis, memahami risiko kesehatan, dan membentuk sikap terhadap perilaku pencegahan penyakit </w:t>
      </w:r>
      <w:r w:rsidRPr="00B26E56">
        <w:rPr>
          <w:color w:val="000000"/>
          <w:sz w:val="24"/>
          <w:lang w:val="en-US"/>
        </w:rPr>
        <w:fldChar w:fldCharType="begin" w:fldLock="1"/>
      </w:r>
      <w:r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Pr="00B26E56">
        <w:rPr>
          <w:color w:val="000000"/>
          <w:sz w:val="24"/>
          <w:lang w:val="en-US"/>
        </w:rPr>
        <w:fldChar w:fldCharType="separate"/>
      </w:r>
      <w:r w:rsidRPr="00B969FA">
        <w:rPr>
          <w:noProof/>
          <w:color w:val="000000"/>
          <w:sz w:val="24"/>
        </w:rPr>
        <w:t>(Papalia &amp; Martorell, 2021)</w:t>
      </w:r>
      <w:r w:rsidRPr="00B26E56">
        <w:rPr>
          <w:color w:val="000000"/>
          <w:sz w:val="24"/>
          <w:lang w:val="en-US"/>
        </w:rPr>
        <w:fldChar w:fldCharType="end"/>
      </w:r>
      <w:r w:rsidRPr="00B969FA">
        <w:rPr>
          <w:color w:val="000000"/>
          <w:sz w:val="24"/>
        </w:rPr>
        <w:t>.</w:t>
      </w:r>
    </w:p>
    <w:p w14:paraId="3121C8E5" w14:textId="22AB4BD1" w:rsidR="00F43F2A" w:rsidRPr="00B26E56" w:rsidRDefault="00F43F2A" w:rsidP="00F43F2A">
      <w:pPr>
        <w:pStyle w:val="ListParagraph"/>
        <w:spacing w:line="240" w:lineRule="auto"/>
        <w:ind w:left="-2" w:firstLineChars="295" w:firstLine="708"/>
        <w:rPr>
          <w:sz w:val="24"/>
        </w:rPr>
      </w:pPr>
      <w:r w:rsidRPr="00B26E56">
        <w:rPr>
          <w:sz w:val="24"/>
        </w:rPr>
        <w:t xml:space="preserve">Hasil penelitian ini sejalan dengan studi yang dilakukan oleh Wahyuni </w:t>
      </w:r>
      <w:proofErr w:type="spellStart"/>
      <w:r w:rsidR="00214F3F" w:rsidRPr="00B26E56">
        <w:rPr>
          <w:i/>
          <w:iCs/>
          <w:sz w:val="24"/>
        </w:rPr>
        <w:t>et</w:t>
      </w:r>
      <w:proofErr w:type="spellEnd"/>
      <w:r w:rsidR="00214F3F" w:rsidRPr="00B26E56">
        <w:rPr>
          <w:i/>
          <w:iCs/>
          <w:sz w:val="24"/>
        </w:rPr>
        <w:t xml:space="preserve"> </w:t>
      </w:r>
      <w:proofErr w:type="spellStart"/>
      <w:r w:rsidR="00214F3F" w:rsidRPr="00B26E56">
        <w:rPr>
          <w:i/>
          <w:iCs/>
          <w:sz w:val="24"/>
        </w:rPr>
        <w:t>al</w:t>
      </w:r>
      <w:r w:rsidRPr="00B26E56">
        <w:rPr>
          <w:i/>
          <w:iCs/>
          <w:sz w:val="24"/>
        </w:rPr>
        <w:t>.</w:t>
      </w:r>
      <w:proofErr w:type="spellEnd"/>
      <w:r w:rsidRPr="00B26E56">
        <w:rPr>
          <w:sz w:val="24"/>
        </w:rPr>
        <w:t xml:space="preserve"> (2021) yang menemukan bahwa usia remaja merupakan salah satu faktor penting yang mempengaruhi pengetahuan dan sikap terhadap kesehatan reproduksi, termasuk pencegahan kanker serviks. Remaja pada usia pertengahan cenderung memiliki akses informasi lebih luas, baik dari sekolah, media sosial, maupun teman sebaya, sehingga dapat meningkatkan pengetahuan mereka</w:t>
      </w:r>
      <w:r w:rsidR="00214F3F" w:rsidRPr="00B26E56">
        <w:rPr>
          <w:sz w:val="24"/>
        </w:rPr>
        <w:t xml:space="preserve"> </w:t>
      </w:r>
      <w:r w:rsidR="00214F3F" w:rsidRPr="00B26E56">
        <w:rPr>
          <w:color w:val="000000"/>
          <w:sz w:val="24"/>
          <w:lang w:val="en-US"/>
        </w:rPr>
        <w:fldChar w:fldCharType="begin" w:fldLock="1"/>
      </w:r>
      <w:r w:rsidR="00214F3F"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214F3F" w:rsidRPr="00B26E56">
        <w:rPr>
          <w:color w:val="000000"/>
          <w:sz w:val="24"/>
          <w:lang w:val="en-US"/>
        </w:rPr>
        <w:fldChar w:fldCharType="separate"/>
      </w:r>
      <w:r w:rsidR="00214F3F" w:rsidRPr="00B969FA">
        <w:rPr>
          <w:noProof/>
          <w:color w:val="000000"/>
          <w:sz w:val="24"/>
        </w:rPr>
        <w:t xml:space="preserve">(Wahyuni </w:t>
      </w:r>
      <w:r w:rsidR="00214F3F" w:rsidRPr="00B969FA">
        <w:rPr>
          <w:i/>
          <w:iCs/>
          <w:noProof/>
          <w:color w:val="000000"/>
          <w:sz w:val="24"/>
        </w:rPr>
        <w:t>et al.</w:t>
      </w:r>
      <w:r w:rsidR="00214F3F" w:rsidRPr="00B969FA">
        <w:rPr>
          <w:noProof/>
          <w:color w:val="000000"/>
          <w:sz w:val="24"/>
        </w:rPr>
        <w:t>, 2021)</w:t>
      </w:r>
      <w:r w:rsidR="00214F3F" w:rsidRPr="00B26E56">
        <w:rPr>
          <w:color w:val="000000"/>
          <w:sz w:val="24"/>
          <w:lang w:val="en-US"/>
        </w:rPr>
        <w:fldChar w:fldCharType="end"/>
      </w:r>
      <w:r w:rsidR="00214F3F" w:rsidRPr="00B969FA">
        <w:rPr>
          <w:color w:val="000000"/>
          <w:sz w:val="24"/>
        </w:rPr>
        <w:t>.</w:t>
      </w:r>
      <w:r w:rsidRPr="00B26E56">
        <w:rPr>
          <w:sz w:val="24"/>
        </w:rPr>
        <w:t xml:space="preserve"> Penelitian lain oleh Sari &amp; Widyaningsih (2020) juga melaporkan bahwa usia berperan dalam membentuk kesiapan remaja untuk menerima edukasi kesehatan, di mana remaja yang lebih tua memiliki tingkat pengetahuan dan sikap yang lebih baik dibandingkan remaja usia lebih muda</w:t>
      </w:r>
      <w:r w:rsidR="00214F3F" w:rsidRPr="00B26E56">
        <w:rPr>
          <w:sz w:val="24"/>
        </w:rPr>
        <w:t xml:space="preserve"> </w:t>
      </w:r>
      <w:r w:rsidR="00214F3F" w:rsidRPr="00B26E56">
        <w:rPr>
          <w:color w:val="000000"/>
          <w:sz w:val="24"/>
          <w:lang w:val="en-US"/>
        </w:rPr>
        <w:fldChar w:fldCharType="begin" w:fldLock="1"/>
      </w:r>
      <w:r w:rsidR="00214F3F"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214F3F" w:rsidRPr="00B26E56">
        <w:rPr>
          <w:color w:val="000000"/>
          <w:sz w:val="24"/>
          <w:lang w:val="en-US"/>
        </w:rPr>
        <w:fldChar w:fldCharType="separate"/>
      </w:r>
      <w:r w:rsidR="00214F3F" w:rsidRPr="00B969FA">
        <w:rPr>
          <w:noProof/>
          <w:color w:val="000000"/>
          <w:sz w:val="24"/>
        </w:rPr>
        <w:t>(Sari &amp; Widyaningsih, 2020)</w:t>
      </w:r>
      <w:r w:rsidR="00214F3F" w:rsidRPr="00B26E56">
        <w:rPr>
          <w:color w:val="000000"/>
          <w:sz w:val="24"/>
          <w:lang w:val="en-US"/>
        </w:rPr>
        <w:fldChar w:fldCharType="end"/>
      </w:r>
      <w:r w:rsidR="00214F3F" w:rsidRPr="00B969FA">
        <w:rPr>
          <w:color w:val="000000"/>
          <w:sz w:val="24"/>
        </w:rPr>
        <w:t>.</w:t>
      </w:r>
      <w:r w:rsidRPr="00B26E56">
        <w:rPr>
          <w:sz w:val="24"/>
        </w:rPr>
        <w:t xml:space="preserve"> </w:t>
      </w:r>
    </w:p>
    <w:p w14:paraId="352B8953" w14:textId="0FD04C4E" w:rsidR="00F43F2A" w:rsidRPr="00B26E56" w:rsidRDefault="00F43F2A" w:rsidP="00F43F2A">
      <w:pPr>
        <w:pStyle w:val="ListParagraph"/>
        <w:suppressAutoHyphens w:val="0"/>
        <w:spacing w:after="160" w:line="240" w:lineRule="auto"/>
        <w:ind w:leftChars="0" w:left="0" w:firstLineChars="0" w:firstLine="0"/>
        <w:textDirection w:val="lrTb"/>
        <w:textAlignment w:val="auto"/>
        <w:outlineLvl w:val="9"/>
        <w:rPr>
          <w:b/>
          <w:bCs/>
          <w:sz w:val="24"/>
        </w:rPr>
      </w:pPr>
      <w:r w:rsidRPr="00B26E56">
        <w:rPr>
          <w:b/>
          <w:bCs/>
          <w:sz w:val="24"/>
        </w:rPr>
        <w:t xml:space="preserve">Tingkat Pengetahuan CA Serviks Remaja Putri </w:t>
      </w:r>
    </w:p>
    <w:p w14:paraId="39798E09" w14:textId="3A9414D8" w:rsidR="00F43F2A" w:rsidRPr="00B26E56" w:rsidRDefault="00F43F2A" w:rsidP="00F43F2A">
      <w:pPr>
        <w:pStyle w:val="ListParagraph"/>
        <w:spacing w:line="240" w:lineRule="auto"/>
        <w:ind w:left="-2" w:firstLineChars="295" w:firstLine="708"/>
        <w:rPr>
          <w:sz w:val="24"/>
        </w:rPr>
      </w:pPr>
      <w:r w:rsidRPr="00B26E56">
        <w:rPr>
          <w:sz w:val="24"/>
        </w:rPr>
        <w:t xml:space="preserve">Berdasarkan hasil penelitian, mayoritas responden memiliki tingkat pengetahuan tinggi dengan 119 responden (68.8%). Berdasarkan hasil analisis peneliti, tingkat pengetahuan remaja putri mengenai pencegahan kanker serviks dipengaruhi oleh berbagai faktor internal maupun eksternal. Salah satu faktor utama adalah sumber informasi dan edukasi kesehatan. Sekolah berperan penting sebagai media edukasi melalui kegiatan UKS, penyuluhan. Penelitian Nuraini dan Handayani (2023) yang melaporkan bahwa pemberian edukasi berbasis sekolah secara signifikan meningkatkan pengetahuan siswi SMA tentang pencegahan kanker serviks dengan </w:t>
      </w:r>
      <w:r w:rsidRPr="00B26E56">
        <w:rPr>
          <w:i/>
          <w:iCs/>
          <w:sz w:val="24"/>
        </w:rPr>
        <w:t>p-</w:t>
      </w:r>
      <w:proofErr w:type="spellStart"/>
      <w:r w:rsidRPr="00B26E56">
        <w:rPr>
          <w:i/>
          <w:iCs/>
          <w:sz w:val="24"/>
        </w:rPr>
        <w:t>value</w:t>
      </w:r>
      <w:proofErr w:type="spellEnd"/>
      <w:r w:rsidRPr="00B26E56">
        <w:rPr>
          <w:sz w:val="24"/>
        </w:rPr>
        <w:t xml:space="preserve"> &lt; 0.001</w:t>
      </w:r>
      <w:r w:rsidR="0064093A" w:rsidRPr="00B26E56">
        <w:rPr>
          <w:sz w:val="24"/>
        </w:rPr>
        <w:t xml:space="preserve"> </w:t>
      </w:r>
      <w:r w:rsidR="0064093A" w:rsidRPr="00B26E56">
        <w:rPr>
          <w:color w:val="000000"/>
          <w:sz w:val="24"/>
          <w:lang w:val="en-US"/>
        </w:rPr>
        <w:fldChar w:fldCharType="begin" w:fldLock="1"/>
      </w:r>
      <w:r w:rsidR="0064093A"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64093A" w:rsidRPr="00B26E56">
        <w:rPr>
          <w:color w:val="000000"/>
          <w:sz w:val="24"/>
          <w:lang w:val="en-US"/>
        </w:rPr>
        <w:fldChar w:fldCharType="separate"/>
      </w:r>
      <w:r w:rsidR="0064093A" w:rsidRPr="00B969FA">
        <w:rPr>
          <w:noProof/>
          <w:color w:val="000000"/>
          <w:sz w:val="24"/>
        </w:rPr>
        <w:t>(Nuraini &amp; Handayani, 2023)</w:t>
      </w:r>
      <w:r w:rsidR="0064093A" w:rsidRPr="00B26E56">
        <w:rPr>
          <w:color w:val="000000"/>
          <w:sz w:val="24"/>
          <w:lang w:val="en-US"/>
        </w:rPr>
        <w:fldChar w:fldCharType="end"/>
      </w:r>
      <w:r w:rsidR="0064093A" w:rsidRPr="00B969FA">
        <w:rPr>
          <w:color w:val="000000"/>
          <w:sz w:val="24"/>
        </w:rPr>
        <w:t>.</w:t>
      </w:r>
      <w:r w:rsidRPr="00B26E56">
        <w:rPr>
          <w:sz w:val="24"/>
        </w:rPr>
        <w:t xml:space="preserve"> </w:t>
      </w:r>
    </w:p>
    <w:p w14:paraId="645CA1F3" w14:textId="26BA4C19" w:rsidR="00F43F2A" w:rsidRPr="00B26E56" w:rsidRDefault="00F43F2A" w:rsidP="00F43F2A">
      <w:pPr>
        <w:pStyle w:val="ListParagraph"/>
        <w:spacing w:line="240" w:lineRule="auto"/>
        <w:ind w:left="-2" w:firstLineChars="295" w:firstLine="708"/>
        <w:rPr>
          <w:sz w:val="24"/>
        </w:rPr>
      </w:pPr>
      <w:r w:rsidRPr="00B26E56">
        <w:rPr>
          <w:sz w:val="24"/>
        </w:rPr>
        <w:t xml:space="preserve">Selain itu, peran orang tua dan dukungan keluarga juga tidak kalah penting. Orang tua dengan tingkat pendidikan yang lebih tinggi cenderung mampu memberikan informasi yang benar dan mendukung anak untuk melakukan upaya pencegahan. Remaja yang mendapatkan komunikasi terbuka dari orang tua mengenai topik kesehatan cenderung memiliki pengetahuan dan sikap positif terhadap pencegahan kanker serviks. Penelitian </w:t>
      </w:r>
      <w:proofErr w:type="spellStart"/>
      <w:r w:rsidRPr="00B26E56">
        <w:rPr>
          <w:sz w:val="24"/>
        </w:rPr>
        <w:t>Amorha</w:t>
      </w:r>
      <w:proofErr w:type="spellEnd"/>
      <w:r w:rsidRPr="00B26E56">
        <w:rPr>
          <w:sz w:val="24"/>
        </w:rPr>
        <w:t xml:space="preserve">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(2024) menegaskan bahwa dukungan keluarga, khususnya ibu, berperan dalam membentuk pengetahuan sekaligus mendorong sikap dan perilaku pencegahan pada remaja</w:t>
      </w:r>
      <w:r w:rsidR="0064093A" w:rsidRPr="00B26E56">
        <w:rPr>
          <w:sz w:val="24"/>
        </w:rPr>
        <w:t xml:space="preserve"> </w:t>
      </w:r>
      <w:r w:rsidR="0064093A" w:rsidRPr="00B26E56">
        <w:rPr>
          <w:color w:val="000000"/>
          <w:sz w:val="24"/>
          <w:lang w:val="en-US"/>
        </w:rPr>
        <w:fldChar w:fldCharType="begin" w:fldLock="1"/>
      </w:r>
      <w:r w:rsidR="0064093A"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64093A" w:rsidRPr="00B26E56">
        <w:rPr>
          <w:color w:val="000000"/>
          <w:sz w:val="24"/>
          <w:lang w:val="en-US"/>
        </w:rPr>
        <w:fldChar w:fldCharType="separate"/>
      </w:r>
      <w:r w:rsidR="0064093A" w:rsidRPr="00B969FA">
        <w:rPr>
          <w:noProof/>
          <w:color w:val="000000"/>
          <w:sz w:val="24"/>
        </w:rPr>
        <w:t xml:space="preserve">(Amorha </w:t>
      </w:r>
      <w:r w:rsidR="0064093A" w:rsidRPr="00B969FA">
        <w:rPr>
          <w:i/>
          <w:iCs/>
          <w:noProof/>
          <w:color w:val="000000"/>
          <w:sz w:val="24"/>
        </w:rPr>
        <w:t>et al.</w:t>
      </w:r>
      <w:r w:rsidR="0064093A" w:rsidRPr="00B969FA">
        <w:rPr>
          <w:noProof/>
          <w:color w:val="000000"/>
          <w:sz w:val="24"/>
        </w:rPr>
        <w:t>, 2024)</w:t>
      </w:r>
      <w:r w:rsidR="0064093A" w:rsidRPr="00B26E56">
        <w:rPr>
          <w:color w:val="000000"/>
          <w:sz w:val="24"/>
          <w:lang w:val="en-US"/>
        </w:rPr>
        <w:fldChar w:fldCharType="end"/>
      </w:r>
      <w:r w:rsidR="0064093A" w:rsidRPr="00B969FA">
        <w:rPr>
          <w:color w:val="000000"/>
          <w:sz w:val="24"/>
        </w:rPr>
        <w:t>.</w:t>
      </w:r>
      <w:r w:rsidRPr="00B26E56">
        <w:rPr>
          <w:sz w:val="24"/>
        </w:rPr>
        <w:t xml:space="preserve"> Faktor pendidikan orang tua juga berpengaruh, karena semakin tinggi pendidikan ibu, semakin besar kemungkinan ia memberikan informasi yang benar tentang kesehatan reproduksi </w:t>
      </w:r>
      <w:r w:rsidR="006A1F69" w:rsidRPr="00B26E56">
        <w:rPr>
          <w:color w:val="000000"/>
          <w:sz w:val="24"/>
          <w:lang w:val="en-US"/>
        </w:rPr>
        <w:fldChar w:fldCharType="begin" w:fldLock="1"/>
      </w:r>
      <w:r w:rsidR="006A1F69"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6A1F69" w:rsidRPr="00B26E56">
        <w:rPr>
          <w:color w:val="000000"/>
          <w:sz w:val="24"/>
          <w:lang w:val="en-US"/>
        </w:rPr>
        <w:fldChar w:fldCharType="separate"/>
      </w:r>
      <w:r w:rsidR="006A1F69" w:rsidRPr="00B969FA">
        <w:rPr>
          <w:noProof/>
          <w:color w:val="000000"/>
          <w:sz w:val="24"/>
          <w:lang w:val="sv-SE"/>
        </w:rPr>
        <w:t xml:space="preserve">(Sari </w:t>
      </w:r>
      <w:r w:rsidR="006A1F69" w:rsidRPr="00B969FA">
        <w:rPr>
          <w:i/>
          <w:iCs/>
          <w:noProof/>
          <w:color w:val="000000"/>
          <w:sz w:val="24"/>
          <w:lang w:val="sv-SE"/>
        </w:rPr>
        <w:t>et al.</w:t>
      </w:r>
      <w:r w:rsidR="006A1F69" w:rsidRPr="00B969FA">
        <w:rPr>
          <w:noProof/>
          <w:color w:val="000000"/>
          <w:sz w:val="24"/>
          <w:lang w:val="sv-SE"/>
        </w:rPr>
        <w:t>, 2023)</w:t>
      </w:r>
      <w:r w:rsidR="006A1F69" w:rsidRPr="00B26E56">
        <w:rPr>
          <w:color w:val="000000"/>
          <w:sz w:val="24"/>
          <w:lang w:val="en-US"/>
        </w:rPr>
        <w:fldChar w:fldCharType="end"/>
      </w:r>
      <w:r w:rsidR="006A1F69" w:rsidRPr="00B969FA">
        <w:rPr>
          <w:color w:val="000000"/>
          <w:sz w:val="24"/>
          <w:lang w:val="sv-SE"/>
        </w:rPr>
        <w:t>.</w:t>
      </w:r>
      <w:r w:rsidR="006A1F69" w:rsidRPr="00B969FA">
        <w:rPr>
          <w:sz w:val="24"/>
          <w:lang w:val="sv-SE"/>
        </w:rPr>
        <w:t xml:space="preserve"> </w:t>
      </w:r>
      <w:r w:rsidRPr="00B26E56">
        <w:rPr>
          <w:sz w:val="24"/>
        </w:rPr>
        <w:t xml:space="preserve">Penelitian Seran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(2022) juga menemukan bahwa ibu dengan tingkat pendidikan menengah ke atas memiliki pengaruh signifikan terhadap pengetahuan anak perempuannya mengenai pentingnya vaksinasi HPV dan pemeriksaan dini</w:t>
      </w:r>
      <w:r w:rsidR="006A1F69" w:rsidRPr="00B26E56">
        <w:rPr>
          <w:sz w:val="24"/>
        </w:rPr>
        <w:t xml:space="preserve"> </w:t>
      </w:r>
      <w:r w:rsidR="006A1F69" w:rsidRPr="00B26E56">
        <w:rPr>
          <w:color w:val="000000"/>
          <w:sz w:val="24"/>
          <w:lang w:val="en-US"/>
        </w:rPr>
        <w:fldChar w:fldCharType="begin" w:fldLock="1"/>
      </w:r>
      <w:r w:rsidR="006A1F69"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6A1F69" w:rsidRPr="00B26E56">
        <w:rPr>
          <w:color w:val="000000"/>
          <w:sz w:val="24"/>
          <w:lang w:val="en-US"/>
        </w:rPr>
        <w:fldChar w:fldCharType="separate"/>
      </w:r>
      <w:r w:rsidR="006A1F69" w:rsidRPr="00B969FA">
        <w:rPr>
          <w:noProof/>
          <w:color w:val="000000"/>
          <w:sz w:val="24"/>
          <w:lang w:val="sv-SE"/>
        </w:rPr>
        <w:t xml:space="preserve">(Seran </w:t>
      </w:r>
      <w:r w:rsidR="006A1F69" w:rsidRPr="00B969FA">
        <w:rPr>
          <w:i/>
          <w:iCs/>
          <w:noProof/>
          <w:color w:val="000000"/>
          <w:sz w:val="24"/>
          <w:lang w:val="sv-SE"/>
        </w:rPr>
        <w:t>et al.</w:t>
      </w:r>
      <w:r w:rsidR="006A1F69" w:rsidRPr="00B969FA">
        <w:rPr>
          <w:noProof/>
          <w:color w:val="000000"/>
          <w:sz w:val="24"/>
          <w:lang w:val="sv-SE"/>
        </w:rPr>
        <w:t>, 2022)</w:t>
      </w:r>
      <w:r w:rsidR="006A1F69" w:rsidRPr="00B26E56">
        <w:rPr>
          <w:color w:val="000000"/>
          <w:sz w:val="24"/>
          <w:lang w:val="en-US"/>
        </w:rPr>
        <w:fldChar w:fldCharType="end"/>
      </w:r>
      <w:r w:rsidR="006A1F69" w:rsidRPr="00B969FA">
        <w:rPr>
          <w:color w:val="000000"/>
          <w:sz w:val="24"/>
          <w:lang w:val="sv-SE"/>
        </w:rPr>
        <w:t>.</w:t>
      </w:r>
      <w:r w:rsidRPr="00B26E56">
        <w:rPr>
          <w:sz w:val="24"/>
        </w:rPr>
        <w:t xml:space="preserve"> Hal ini sejalan dengan teori </w:t>
      </w:r>
      <w:r w:rsidRPr="00B26E56">
        <w:rPr>
          <w:i/>
          <w:iCs/>
          <w:sz w:val="24"/>
        </w:rPr>
        <w:t>Lawrence Green</w:t>
      </w:r>
      <w:r w:rsidRPr="00B26E56">
        <w:rPr>
          <w:sz w:val="24"/>
        </w:rPr>
        <w:t xml:space="preserve"> tentang faktor predisposisi dalam model </w:t>
      </w:r>
      <w:r w:rsidRPr="00B26E56">
        <w:rPr>
          <w:i/>
          <w:iCs/>
          <w:sz w:val="24"/>
        </w:rPr>
        <w:t>PRECEDE-PROCEED</w:t>
      </w:r>
      <w:r w:rsidRPr="00B26E56">
        <w:rPr>
          <w:sz w:val="24"/>
        </w:rPr>
        <w:t xml:space="preserve">, di mana tingkat pendidikan dan pengalaman keluarga berperan sebagai faktor yang memudahkan seseorang memiliki perilaku sehat </w:t>
      </w:r>
      <w:r w:rsidR="006A1F69" w:rsidRPr="00B26E56">
        <w:rPr>
          <w:color w:val="000000"/>
          <w:sz w:val="24"/>
          <w:lang w:val="en-US"/>
        </w:rPr>
        <w:fldChar w:fldCharType="begin" w:fldLock="1"/>
      </w:r>
      <w:r w:rsidR="006A1F69"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6A1F69" w:rsidRPr="00B26E56">
        <w:rPr>
          <w:color w:val="000000"/>
          <w:sz w:val="24"/>
          <w:lang w:val="en-US"/>
        </w:rPr>
        <w:fldChar w:fldCharType="separate"/>
      </w:r>
      <w:r w:rsidR="006A1F69" w:rsidRPr="00B969FA">
        <w:rPr>
          <w:noProof/>
          <w:color w:val="000000"/>
          <w:sz w:val="24"/>
          <w:lang w:val="sv-SE"/>
        </w:rPr>
        <w:t>(Green &amp; Kreuter, 2024)</w:t>
      </w:r>
      <w:r w:rsidR="006A1F69" w:rsidRPr="00B26E56">
        <w:rPr>
          <w:color w:val="000000"/>
          <w:sz w:val="24"/>
          <w:lang w:val="en-US"/>
        </w:rPr>
        <w:fldChar w:fldCharType="end"/>
      </w:r>
      <w:r w:rsidR="006A1F69" w:rsidRPr="00B969FA">
        <w:rPr>
          <w:color w:val="000000"/>
          <w:sz w:val="24"/>
          <w:lang w:val="sv-SE"/>
        </w:rPr>
        <w:t>.</w:t>
      </w:r>
      <w:r w:rsidR="006A1F69" w:rsidRPr="00B969FA">
        <w:rPr>
          <w:sz w:val="24"/>
          <w:lang w:val="sv-SE"/>
        </w:rPr>
        <w:t xml:space="preserve"> </w:t>
      </w:r>
    </w:p>
    <w:p w14:paraId="15CFD08E" w14:textId="3B3B73F3" w:rsidR="00F43F2A" w:rsidRPr="00B26E56" w:rsidRDefault="00F43F2A" w:rsidP="00F43F2A">
      <w:pPr>
        <w:pStyle w:val="ListParagraph"/>
        <w:spacing w:line="240" w:lineRule="auto"/>
        <w:ind w:left="-2" w:firstLineChars="295" w:firstLine="708"/>
        <w:rPr>
          <w:sz w:val="24"/>
        </w:rPr>
      </w:pPr>
      <w:r w:rsidRPr="00B26E56">
        <w:rPr>
          <w:sz w:val="24"/>
        </w:rPr>
        <w:t xml:space="preserve">Disisi lain, akses terhadap layanan kesehatan turut menentukan kualitas pengetahuan. Remaja yang memiliki akses mudah ke fasilitas kesehatan lebih cepat mendapatkan informasi yang benar dan lengkap dibandingkan dengan mereka yang tinggal di daerah dengan keterbatasan layanan. Wang </w:t>
      </w:r>
      <w:proofErr w:type="spellStart"/>
      <w:r w:rsidRPr="00B26E56">
        <w:rPr>
          <w:i/>
          <w:iCs/>
          <w:sz w:val="24"/>
        </w:rPr>
        <w:t>et</w:t>
      </w:r>
      <w:proofErr w:type="spellEnd"/>
      <w:r w:rsidRPr="00B26E56">
        <w:rPr>
          <w:i/>
          <w:iCs/>
          <w:sz w:val="24"/>
        </w:rPr>
        <w:t xml:space="preserve"> </w:t>
      </w:r>
      <w:proofErr w:type="spellStart"/>
      <w:r w:rsidRPr="00B26E56">
        <w:rPr>
          <w:i/>
          <w:iCs/>
          <w:sz w:val="24"/>
        </w:rPr>
        <w:t>al</w:t>
      </w:r>
      <w:r w:rsidRPr="00B26E56">
        <w:rPr>
          <w:sz w:val="24"/>
        </w:rPr>
        <w:t>.</w:t>
      </w:r>
      <w:proofErr w:type="spellEnd"/>
      <w:r w:rsidRPr="00B26E56">
        <w:rPr>
          <w:sz w:val="24"/>
        </w:rPr>
        <w:t xml:space="preserve"> (2024) menjelaskan bahwa remaja yang memiliki akses ke fasilitas kesehatan seperti Puskesmas, sekolah dengan UKS aktif, atau tenaga kesehatan yang </w:t>
      </w:r>
      <w:r w:rsidRPr="00B26E56">
        <w:rPr>
          <w:sz w:val="24"/>
        </w:rPr>
        <w:lastRenderedPageBreak/>
        <w:t>terlatih memiliki pengetahuan yang lebih tinggi tentang pencegahan kanker serviks</w:t>
      </w:r>
      <w:r w:rsidR="00811E39" w:rsidRPr="00B26E56">
        <w:rPr>
          <w:sz w:val="24"/>
        </w:rPr>
        <w:t xml:space="preserve"> </w:t>
      </w:r>
      <w:r w:rsidR="00811E39" w:rsidRPr="00B26E56">
        <w:rPr>
          <w:color w:val="000000"/>
          <w:sz w:val="24"/>
          <w:lang w:val="en-US"/>
        </w:rPr>
        <w:fldChar w:fldCharType="begin" w:fldLock="1"/>
      </w:r>
      <w:r w:rsidR="00811E39"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811E39" w:rsidRPr="00B26E56">
        <w:rPr>
          <w:color w:val="000000"/>
          <w:sz w:val="24"/>
          <w:lang w:val="en-US"/>
        </w:rPr>
        <w:fldChar w:fldCharType="separate"/>
      </w:r>
      <w:r w:rsidR="00811E39" w:rsidRPr="00B969FA">
        <w:rPr>
          <w:noProof/>
          <w:color w:val="000000"/>
          <w:sz w:val="24"/>
        </w:rPr>
        <w:t xml:space="preserve">(Wang </w:t>
      </w:r>
      <w:r w:rsidR="00811E39" w:rsidRPr="00B969FA">
        <w:rPr>
          <w:i/>
          <w:iCs/>
          <w:noProof/>
          <w:color w:val="000000"/>
          <w:sz w:val="24"/>
        </w:rPr>
        <w:t>et al.</w:t>
      </w:r>
      <w:r w:rsidR="00811E39" w:rsidRPr="00B969FA">
        <w:rPr>
          <w:noProof/>
          <w:color w:val="000000"/>
          <w:sz w:val="24"/>
        </w:rPr>
        <w:t>, 2024)</w:t>
      </w:r>
      <w:r w:rsidR="00811E39" w:rsidRPr="00B26E56">
        <w:rPr>
          <w:color w:val="000000"/>
          <w:sz w:val="24"/>
          <w:lang w:val="en-US"/>
        </w:rPr>
        <w:fldChar w:fldCharType="end"/>
      </w:r>
      <w:r w:rsidR="00811E39" w:rsidRPr="00B969FA">
        <w:rPr>
          <w:color w:val="000000"/>
          <w:sz w:val="24"/>
        </w:rPr>
        <w:t>.</w:t>
      </w:r>
      <w:r w:rsidR="00811E39" w:rsidRPr="00B26E56">
        <w:rPr>
          <w:sz w:val="24"/>
        </w:rPr>
        <w:t xml:space="preserve"> </w:t>
      </w:r>
      <w:r w:rsidRPr="00B26E56">
        <w:rPr>
          <w:sz w:val="24"/>
        </w:rPr>
        <w:t xml:space="preserve">Penelitian Rahmi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(2023) juga mendukung hal ini, di mana remaja dengan akses informasi melalui kegiatan Posyandu Remaja memiliki tingkat pengetahuan dua kali lebih tinggi dibandingkan remaja tanpa akses informasi kesehatan</w:t>
      </w:r>
      <w:r w:rsidR="00811E39" w:rsidRPr="00B26E56">
        <w:rPr>
          <w:sz w:val="24"/>
        </w:rPr>
        <w:t xml:space="preserve"> </w:t>
      </w:r>
      <w:r w:rsidR="00811E39" w:rsidRPr="00B26E56">
        <w:rPr>
          <w:color w:val="000000"/>
          <w:sz w:val="24"/>
          <w:lang w:val="en-US"/>
        </w:rPr>
        <w:fldChar w:fldCharType="begin" w:fldLock="1"/>
      </w:r>
      <w:r w:rsidR="00811E39"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811E39" w:rsidRPr="00B26E56">
        <w:rPr>
          <w:color w:val="000000"/>
          <w:sz w:val="24"/>
          <w:lang w:val="en-US"/>
        </w:rPr>
        <w:fldChar w:fldCharType="separate"/>
      </w:r>
      <w:r w:rsidR="00811E39" w:rsidRPr="00B969FA">
        <w:rPr>
          <w:noProof/>
          <w:color w:val="000000"/>
          <w:sz w:val="24"/>
        </w:rPr>
        <w:t xml:space="preserve">(Rahmi </w:t>
      </w:r>
      <w:r w:rsidR="00811E39" w:rsidRPr="00B969FA">
        <w:rPr>
          <w:i/>
          <w:iCs/>
          <w:noProof/>
          <w:color w:val="000000"/>
          <w:sz w:val="24"/>
        </w:rPr>
        <w:t>et al.</w:t>
      </w:r>
      <w:r w:rsidR="00811E39" w:rsidRPr="00B969FA">
        <w:rPr>
          <w:noProof/>
          <w:color w:val="000000"/>
          <w:sz w:val="24"/>
        </w:rPr>
        <w:t>, 2023)</w:t>
      </w:r>
      <w:r w:rsidR="00811E39" w:rsidRPr="00B26E56">
        <w:rPr>
          <w:color w:val="000000"/>
          <w:sz w:val="24"/>
          <w:lang w:val="en-US"/>
        </w:rPr>
        <w:fldChar w:fldCharType="end"/>
      </w:r>
      <w:r w:rsidRPr="00B26E56">
        <w:rPr>
          <w:sz w:val="24"/>
        </w:rPr>
        <w:t>.</w:t>
      </w:r>
    </w:p>
    <w:p w14:paraId="406F01A7" w14:textId="2F0F5651" w:rsidR="00F43F2A" w:rsidRPr="00B26E56" w:rsidRDefault="00971AA8" w:rsidP="00F43F2A">
      <w:pPr>
        <w:pStyle w:val="ListParagraph"/>
        <w:spacing w:line="240" w:lineRule="auto"/>
        <w:ind w:left="-2" w:firstLineChars="295" w:firstLine="708"/>
        <w:rPr>
          <w:sz w:val="24"/>
        </w:rPr>
      </w:pPr>
      <w:r w:rsidRPr="00971AA8">
        <w:rPr>
          <w:sz w:val="24"/>
        </w:rPr>
        <w:t xml:space="preserve">Faktor lain yang berpengaruh adalah media dan informasi digital. Media sosial dan internet memudahkan remaja memperoleh informasi kesehatan dengan cepat, namun juga berisiko menimbulkan </w:t>
      </w:r>
      <w:proofErr w:type="spellStart"/>
      <w:r w:rsidRPr="00971AA8">
        <w:rPr>
          <w:sz w:val="24"/>
        </w:rPr>
        <w:t>misinformasi</w:t>
      </w:r>
      <w:proofErr w:type="spellEnd"/>
      <w:r w:rsidRPr="00971AA8">
        <w:rPr>
          <w:sz w:val="24"/>
        </w:rPr>
        <w:t>. Informasi yang akurat dapat meningkatkan pemahaman, sedangkan mitos dan berita keliru menurunkan kualitas pengetahuan. Selain itu, budaya, norma sosial, dan stigma</w:t>
      </w:r>
      <w:r>
        <w:rPr>
          <w:sz w:val="24"/>
        </w:rPr>
        <w:t xml:space="preserve"> </w:t>
      </w:r>
      <w:r w:rsidRPr="00971AA8">
        <w:rPr>
          <w:sz w:val="24"/>
        </w:rPr>
        <w:t>seperti anggapan vaksinasi tidak diperlukan atau berbahaya</w:t>
      </w:r>
      <w:r>
        <w:rPr>
          <w:sz w:val="24"/>
        </w:rPr>
        <w:t xml:space="preserve"> </w:t>
      </w:r>
      <w:r w:rsidRPr="00971AA8">
        <w:rPr>
          <w:sz w:val="24"/>
        </w:rPr>
        <w:t>dapat menghambat peningkatan pengetahuan dan perilaku pencegahan</w:t>
      </w:r>
      <w:r w:rsidR="00F43F2A" w:rsidRPr="00B26E56">
        <w:rPr>
          <w:sz w:val="24"/>
        </w:rPr>
        <w:t xml:space="preserve"> </w:t>
      </w:r>
      <w:r w:rsidR="00811E39" w:rsidRPr="00B26E56">
        <w:rPr>
          <w:color w:val="000000"/>
          <w:sz w:val="24"/>
          <w:lang w:val="en-US"/>
        </w:rPr>
        <w:fldChar w:fldCharType="begin" w:fldLock="1"/>
      </w:r>
      <w:r w:rsidR="00811E39"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811E39" w:rsidRPr="00B26E56">
        <w:rPr>
          <w:color w:val="000000"/>
          <w:sz w:val="24"/>
          <w:lang w:val="en-US"/>
        </w:rPr>
        <w:fldChar w:fldCharType="separate"/>
      </w:r>
      <w:r w:rsidR="00811E39" w:rsidRPr="00B969FA">
        <w:rPr>
          <w:noProof/>
          <w:color w:val="000000"/>
          <w:sz w:val="24"/>
          <w:lang w:val="sv-SE"/>
        </w:rPr>
        <w:t xml:space="preserve">(Dewi </w:t>
      </w:r>
      <w:r w:rsidR="00811E39" w:rsidRPr="00B969FA">
        <w:rPr>
          <w:i/>
          <w:iCs/>
          <w:noProof/>
          <w:color w:val="000000"/>
          <w:sz w:val="24"/>
          <w:lang w:val="sv-SE"/>
        </w:rPr>
        <w:t>et al.</w:t>
      </w:r>
      <w:r w:rsidR="00811E39" w:rsidRPr="00B969FA">
        <w:rPr>
          <w:noProof/>
          <w:color w:val="000000"/>
          <w:sz w:val="24"/>
          <w:lang w:val="sv-SE"/>
        </w:rPr>
        <w:t>, 2024)</w:t>
      </w:r>
      <w:r w:rsidR="00811E39" w:rsidRPr="00B26E56">
        <w:rPr>
          <w:color w:val="000000"/>
          <w:sz w:val="24"/>
          <w:lang w:val="en-US"/>
        </w:rPr>
        <w:fldChar w:fldCharType="end"/>
      </w:r>
      <w:r w:rsidR="00811E39" w:rsidRPr="00B969FA">
        <w:rPr>
          <w:color w:val="000000"/>
          <w:sz w:val="24"/>
          <w:lang w:val="sv-SE"/>
        </w:rPr>
        <w:t>.</w:t>
      </w:r>
    </w:p>
    <w:p w14:paraId="558B27D9" w14:textId="27F09359" w:rsidR="000B2325" w:rsidRPr="00B26E56" w:rsidRDefault="00F43F2A" w:rsidP="000B2325">
      <w:pPr>
        <w:pStyle w:val="ListParagraph"/>
        <w:spacing w:line="240" w:lineRule="auto"/>
        <w:ind w:left="-2" w:firstLineChars="295" w:firstLine="708"/>
        <w:rPr>
          <w:sz w:val="24"/>
        </w:rPr>
      </w:pPr>
      <w:r w:rsidRPr="00B26E56">
        <w:rPr>
          <w:sz w:val="24"/>
        </w:rPr>
        <w:t xml:space="preserve">Dalam masyarakat yang masih menganggap topik kesehatan reproduksi sebagai hal tabu, pembicaraan terbuka sering dihindari, sehingga pengetahuan remaja terbatas </w:t>
      </w:r>
      <w:r w:rsidR="00811E39" w:rsidRPr="00B26E56">
        <w:rPr>
          <w:color w:val="000000"/>
          <w:sz w:val="24"/>
          <w:lang w:val="en-US"/>
        </w:rPr>
        <w:fldChar w:fldCharType="begin" w:fldLock="1"/>
      </w:r>
      <w:r w:rsidR="00811E39"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811E39" w:rsidRPr="00B26E56">
        <w:rPr>
          <w:color w:val="000000"/>
          <w:sz w:val="24"/>
          <w:lang w:val="en-US"/>
        </w:rPr>
        <w:fldChar w:fldCharType="separate"/>
      </w:r>
      <w:r w:rsidR="00811E39" w:rsidRPr="00B969FA">
        <w:rPr>
          <w:noProof/>
          <w:color w:val="000000"/>
          <w:sz w:val="24"/>
        </w:rPr>
        <w:t xml:space="preserve">(Mulyani </w:t>
      </w:r>
      <w:r w:rsidR="00811E39" w:rsidRPr="00B969FA">
        <w:rPr>
          <w:i/>
          <w:iCs/>
          <w:noProof/>
          <w:color w:val="000000"/>
          <w:sz w:val="24"/>
        </w:rPr>
        <w:t>et al.</w:t>
      </w:r>
      <w:r w:rsidR="00811E39" w:rsidRPr="00B969FA">
        <w:rPr>
          <w:noProof/>
          <w:color w:val="000000"/>
          <w:sz w:val="24"/>
        </w:rPr>
        <w:t>, 2023)</w:t>
      </w:r>
      <w:r w:rsidR="00811E39" w:rsidRPr="00B26E56">
        <w:rPr>
          <w:color w:val="000000"/>
          <w:sz w:val="24"/>
          <w:lang w:val="en-US"/>
        </w:rPr>
        <w:fldChar w:fldCharType="end"/>
      </w:r>
      <w:r w:rsidR="00811E39" w:rsidRPr="00B969FA">
        <w:rPr>
          <w:color w:val="000000"/>
          <w:sz w:val="24"/>
        </w:rPr>
        <w:t>.</w:t>
      </w:r>
      <w:r w:rsidR="00811E39" w:rsidRPr="00B969FA">
        <w:rPr>
          <w:sz w:val="24"/>
        </w:rPr>
        <w:t xml:space="preserve"> </w:t>
      </w:r>
      <w:r w:rsidRPr="00B26E56">
        <w:rPr>
          <w:sz w:val="24"/>
        </w:rPr>
        <w:t xml:space="preserve">Namun, kondisi ini mulai berubah di masyarakat perkotaan, di mana akses terhadap informasi dan pendidikan semakin terbuka, memungkinkan peningkatan pengetahuan yang lebih luas. Penelitian Kurniawati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(2024) mengonfirmasi bahwa remaja yang tinggal di wilayah perkotaan memiliki pengetahuan signifikan lebih tinggi dibandingkan dengan yang tinggal di pedesaan (p = 0.002), karena faktor akses informasi dan eksposur terhadap media</w:t>
      </w:r>
      <w:r w:rsidR="004F1384" w:rsidRPr="00B26E56">
        <w:rPr>
          <w:sz w:val="24"/>
        </w:rPr>
        <w:t xml:space="preserve"> </w:t>
      </w:r>
      <w:r w:rsidR="004F1384" w:rsidRPr="00B26E56">
        <w:rPr>
          <w:color w:val="000000"/>
          <w:sz w:val="24"/>
          <w:lang w:val="en-US"/>
        </w:rPr>
        <w:fldChar w:fldCharType="begin" w:fldLock="1"/>
      </w:r>
      <w:r w:rsidR="004F1384"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4F1384" w:rsidRPr="00B26E56">
        <w:rPr>
          <w:color w:val="000000"/>
          <w:sz w:val="24"/>
          <w:lang w:val="en-US"/>
        </w:rPr>
        <w:fldChar w:fldCharType="separate"/>
      </w:r>
      <w:r w:rsidR="004F1384" w:rsidRPr="00B969FA">
        <w:rPr>
          <w:noProof/>
          <w:color w:val="000000"/>
          <w:sz w:val="24"/>
        </w:rPr>
        <w:t xml:space="preserve">(Kurniawati </w:t>
      </w:r>
      <w:r w:rsidR="004F1384" w:rsidRPr="00B969FA">
        <w:rPr>
          <w:i/>
          <w:iCs/>
          <w:noProof/>
          <w:color w:val="000000"/>
          <w:sz w:val="24"/>
        </w:rPr>
        <w:t>et al.</w:t>
      </w:r>
      <w:r w:rsidR="004F1384" w:rsidRPr="00B969FA">
        <w:rPr>
          <w:noProof/>
          <w:color w:val="000000"/>
          <w:sz w:val="24"/>
        </w:rPr>
        <w:t>, 2024)</w:t>
      </w:r>
      <w:r w:rsidR="004F1384" w:rsidRPr="00B26E56">
        <w:rPr>
          <w:color w:val="000000"/>
          <w:sz w:val="24"/>
          <w:lang w:val="en-US"/>
        </w:rPr>
        <w:fldChar w:fldCharType="end"/>
      </w:r>
      <w:r w:rsidRPr="00B26E56">
        <w:rPr>
          <w:sz w:val="24"/>
        </w:rPr>
        <w:t>.</w:t>
      </w:r>
    </w:p>
    <w:p w14:paraId="360C51EE" w14:textId="4019B82B" w:rsidR="00F43F2A" w:rsidRPr="00B26E56" w:rsidRDefault="00F43F2A" w:rsidP="000B2325">
      <w:pPr>
        <w:pStyle w:val="ListParagraph"/>
        <w:spacing w:line="240" w:lineRule="auto"/>
        <w:ind w:left="-2" w:firstLineChars="295" w:firstLine="708"/>
        <w:rPr>
          <w:sz w:val="24"/>
        </w:rPr>
      </w:pPr>
      <w:r w:rsidRPr="00B26E56">
        <w:rPr>
          <w:sz w:val="24"/>
        </w:rPr>
        <w:t xml:space="preserve">Temuan ini sejalan dengan penelitian </w:t>
      </w:r>
      <w:proofErr w:type="spellStart"/>
      <w:r w:rsidRPr="00B26E56">
        <w:rPr>
          <w:sz w:val="24"/>
        </w:rPr>
        <w:t>Jodjana</w:t>
      </w:r>
      <w:proofErr w:type="spellEnd"/>
      <w:r w:rsidRPr="00B26E56">
        <w:rPr>
          <w:sz w:val="24"/>
        </w:rPr>
        <w:t xml:space="preserve">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(2023) yang juga melaporkan bahwa sebagian besar </w:t>
      </w:r>
      <w:r w:rsidR="008F5BC1">
        <w:rPr>
          <w:sz w:val="24"/>
        </w:rPr>
        <w:t>remaja putri</w:t>
      </w:r>
      <w:r w:rsidRPr="00B26E56">
        <w:rPr>
          <w:sz w:val="24"/>
        </w:rPr>
        <w:t xml:space="preserve"> memiliki pengetahuan yang baik tentang kanker serviks dan vaksinasi HPV. Kondisi ini dapat mencerminkan keberhasilan penyuluhan kesehatan yang dilakukan melalui sekolah maupun media lainnya dalam meningkatkan pengetahuan remaja putri mengenai kanker serviks</w:t>
      </w:r>
      <w:r w:rsidR="004F1384" w:rsidRPr="00B26E56">
        <w:rPr>
          <w:sz w:val="24"/>
        </w:rPr>
        <w:t xml:space="preserve"> </w:t>
      </w:r>
      <w:r w:rsidR="004F1384" w:rsidRPr="00B26E56">
        <w:rPr>
          <w:color w:val="000000"/>
          <w:sz w:val="24"/>
          <w:lang w:val="en-US"/>
        </w:rPr>
        <w:fldChar w:fldCharType="begin" w:fldLock="1"/>
      </w:r>
      <w:r w:rsidR="004F1384"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4F1384" w:rsidRPr="00B26E56">
        <w:rPr>
          <w:color w:val="000000"/>
          <w:sz w:val="24"/>
          <w:lang w:val="en-US"/>
        </w:rPr>
        <w:fldChar w:fldCharType="separate"/>
      </w:r>
      <w:r w:rsidR="004F1384" w:rsidRPr="00B969FA">
        <w:rPr>
          <w:noProof/>
          <w:color w:val="000000"/>
          <w:sz w:val="24"/>
        </w:rPr>
        <w:t xml:space="preserve">(Jodjana </w:t>
      </w:r>
      <w:r w:rsidR="004F1384" w:rsidRPr="00B969FA">
        <w:rPr>
          <w:i/>
          <w:iCs/>
          <w:noProof/>
          <w:color w:val="000000"/>
          <w:sz w:val="24"/>
        </w:rPr>
        <w:t>et al.</w:t>
      </w:r>
      <w:r w:rsidR="004F1384" w:rsidRPr="00B969FA">
        <w:rPr>
          <w:noProof/>
          <w:color w:val="000000"/>
          <w:sz w:val="24"/>
        </w:rPr>
        <w:t>, 2023)</w:t>
      </w:r>
      <w:r w:rsidR="004F1384" w:rsidRPr="00B26E56">
        <w:rPr>
          <w:color w:val="000000"/>
          <w:sz w:val="24"/>
          <w:lang w:val="en-US"/>
        </w:rPr>
        <w:fldChar w:fldCharType="end"/>
      </w:r>
      <w:r w:rsidRPr="00B26E56">
        <w:rPr>
          <w:sz w:val="24"/>
        </w:rPr>
        <w:t>.</w:t>
      </w:r>
    </w:p>
    <w:p w14:paraId="11AFDA73" w14:textId="77777777" w:rsidR="00F43F2A" w:rsidRPr="00B26E56" w:rsidRDefault="00F43F2A" w:rsidP="000B2325">
      <w:pPr>
        <w:pStyle w:val="ListParagraph"/>
        <w:suppressAutoHyphens w:val="0"/>
        <w:spacing w:after="160" w:line="240" w:lineRule="auto"/>
        <w:ind w:leftChars="0" w:left="0" w:firstLineChars="0" w:firstLine="0"/>
        <w:textDirection w:val="lrTb"/>
        <w:textAlignment w:val="auto"/>
        <w:outlineLvl w:val="9"/>
        <w:rPr>
          <w:b/>
          <w:bCs/>
          <w:sz w:val="24"/>
        </w:rPr>
      </w:pPr>
      <w:r w:rsidRPr="00B26E56">
        <w:rPr>
          <w:b/>
          <w:bCs/>
          <w:sz w:val="24"/>
        </w:rPr>
        <w:t xml:space="preserve">Sikap Pencegahan CA Serviks Remaja Putri SMAN 1 </w:t>
      </w:r>
      <w:proofErr w:type="spellStart"/>
      <w:r w:rsidRPr="00B26E56">
        <w:rPr>
          <w:b/>
          <w:bCs/>
          <w:sz w:val="24"/>
        </w:rPr>
        <w:t>Binangun</w:t>
      </w:r>
      <w:proofErr w:type="spellEnd"/>
      <w:r w:rsidRPr="00B26E56">
        <w:rPr>
          <w:b/>
          <w:bCs/>
          <w:sz w:val="24"/>
        </w:rPr>
        <w:t xml:space="preserve"> Tahun 2025</w:t>
      </w:r>
    </w:p>
    <w:p w14:paraId="1F7292FE" w14:textId="072C62B2" w:rsidR="00F9259F" w:rsidRPr="00F9259F" w:rsidRDefault="00F9259F" w:rsidP="00F9259F">
      <w:pPr>
        <w:pStyle w:val="ListParagraph"/>
        <w:spacing w:line="240" w:lineRule="auto"/>
        <w:ind w:left="-2" w:firstLineChars="295" w:firstLine="708"/>
        <w:rPr>
          <w:sz w:val="24"/>
        </w:rPr>
      </w:pPr>
      <w:r w:rsidRPr="00F9259F">
        <w:rPr>
          <w:sz w:val="24"/>
        </w:rPr>
        <w:t>Berdasarkan hasil penelitian, mayoritas responden memiliki sikap pencegahan CA Serviks kategori sedang, yaitu 109 orang (63%). Hal ini menunjukkan bahwa sebagian besar remaja putri telah memiliki kecenderungan sikap positif terhadap pencegahan kanker serviks, namun belum sepenuhnya kuat dan konsisten dalam mendukung perilaku pencegahan.</w:t>
      </w:r>
      <w:r>
        <w:rPr>
          <w:sz w:val="24"/>
        </w:rPr>
        <w:t xml:space="preserve"> </w:t>
      </w:r>
      <w:r w:rsidRPr="00F9259F">
        <w:rPr>
          <w:sz w:val="24"/>
        </w:rPr>
        <w:t xml:space="preserve">Menurut teori perilaku kesehatan, sikap merupakan predisposisi individu dalam merespons suatu objek yang terbentuk dari pengetahuan, kepercayaan, pengalaman, dan norma sosial </w:t>
      </w:r>
      <w:r w:rsidRPr="00B26E56">
        <w:rPr>
          <w:color w:val="000000"/>
          <w:sz w:val="24"/>
          <w:lang w:val="en-US"/>
        </w:rPr>
        <w:fldChar w:fldCharType="begin" w:fldLock="1"/>
      </w:r>
      <w:r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Pr="00B26E56">
        <w:rPr>
          <w:color w:val="000000"/>
          <w:sz w:val="24"/>
          <w:lang w:val="en-US"/>
        </w:rPr>
        <w:fldChar w:fldCharType="separate"/>
      </w:r>
      <w:r w:rsidRPr="00B969FA">
        <w:rPr>
          <w:noProof/>
          <w:color w:val="000000"/>
          <w:sz w:val="24"/>
          <w:lang w:val="sv-SE"/>
        </w:rPr>
        <w:t xml:space="preserve">(Azwar </w:t>
      </w:r>
      <w:r w:rsidRPr="00B969FA">
        <w:rPr>
          <w:i/>
          <w:iCs/>
          <w:noProof/>
          <w:color w:val="000000"/>
          <w:sz w:val="24"/>
          <w:lang w:val="sv-SE"/>
        </w:rPr>
        <w:t>et al.</w:t>
      </w:r>
      <w:r w:rsidRPr="00B969FA">
        <w:rPr>
          <w:noProof/>
          <w:color w:val="000000"/>
          <w:sz w:val="24"/>
          <w:lang w:val="sv-SE"/>
        </w:rPr>
        <w:t>, 2019)</w:t>
      </w:r>
      <w:r w:rsidRPr="00B26E56">
        <w:rPr>
          <w:color w:val="000000"/>
          <w:sz w:val="24"/>
          <w:lang w:val="en-US"/>
        </w:rPr>
        <w:fldChar w:fldCharType="end"/>
      </w:r>
      <w:r w:rsidRPr="00B969FA">
        <w:rPr>
          <w:color w:val="000000"/>
          <w:sz w:val="24"/>
          <w:lang w:val="sv-SE"/>
        </w:rPr>
        <w:t>.</w:t>
      </w:r>
      <w:r w:rsidRPr="00B969FA">
        <w:rPr>
          <w:sz w:val="24"/>
          <w:lang w:val="sv-SE"/>
        </w:rPr>
        <w:t xml:space="preserve"> </w:t>
      </w:r>
      <w:r w:rsidRPr="00F9259F">
        <w:rPr>
          <w:sz w:val="24"/>
        </w:rPr>
        <w:t xml:space="preserve">Meskipun sebagian besar responden memiliki pengetahuan tinggi, hal tersebut tidak otomatis membentuk sikap yang sepenuhnya positif. Temuan ini sejalan dengan penelitian Winarto </w:t>
      </w:r>
      <w:proofErr w:type="spellStart"/>
      <w:r w:rsidRPr="00F9259F">
        <w:rPr>
          <w:i/>
          <w:iCs/>
          <w:sz w:val="24"/>
        </w:rPr>
        <w:t>et</w:t>
      </w:r>
      <w:proofErr w:type="spellEnd"/>
      <w:r w:rsidRPr="00F9259F">
        <w:rPr>
          <w:i/>
          <w:iCs/>
          <w:sz w:val="24"/>
        </w:rPr>
        <w:t xml:space="preserve"> </w:t>
      </w:r>
      <w:proofErr w:type="spellStart"/>
      <w:r w:rsidRPr="00F9259F">
        <w:rPr>
          <w:i/>
          <w:iCs/>
          <w:sz w:val="24"/>
        </w:rPr>
        <w:t>al.</w:t>
      </w:r>
      <w:proofErr w:type="spellEnd"/>
      <w:r w:rsidRPr="00F9259F">
        <w:rPr>
          <w:sz w:val="24"/>
        </w:rPr>
        <w:t xml:space="preserve"> (2022) yang menunjukkan bahwa meskipun masyarakat urban memiliki pengetahuan cukup baik tentang kanker serviks dan vaksinasi HPV, sikap masih dipengaruhi faktor eksternal seperti budaya dan stigma sosial </w:t>
      </w:r>
      <w:r w:rsidRPr="00B26E56">
        <w:rPr>
          <w:color w:val="000000"/>
          <w:sz w:val="24"/>
          <w:lang w:val="en-US"/>
        </w:rPr>
        <w:fldChar w:fldCharType="begin" w:fldLock="1"/>
      </w:r>
      <w:r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Pr="00B26E56">
        <w:rPr>
          <w:color w:val="000000"/>
          <w:sz w:val="24"/>
          <w:lang w:val="en-US"/>
        </w:rPr>
        <w:fldChar w:fldCharType="separate"/>
      </w:r>
      <w:r w:rsidRPr="00B969FA">
        <w:rPr>
          <w:noProof/>
          <w:color w:val="000000"/>
          <w:sz w:val="24"/>
        </w:rPr>
        <w:t xml:space="preserve">(Winarto </w:t>
      </w:r>
      <w:r w:rsidRPr="00B969FA">
        <w:rPr>
          <w:i/>
          <w:iCs/>
          <w:noProof/>
          <w:color w:val="000000"/>
          <w:sz w:val="24"/>
        </w:rPr>
        <w:t>et al.</w:t>
      </w:r>
      <w:r w:rsidRPr="00B969FA">
        <w:rPr>
          <w:noProof/>
          <w:color w:val="000000"/>
          <w:sz w:val="24"/>
        </w:rPr>
        <w:t>, 2022)</w:t>
      </w:r>
      <w:r w:rsidRPr="00B26E56">
        <w:rPr>
          <w:color w:val="000000"/>
          <w:sz w:val="24"/>
          <w:lang w:val="en-US"/>
        </w:rPr>
        <w:fldChar w:fldCharType="end"/>
      </w:r>
      <w:r w:rsidRPr="00B969FA">
        <w:rPr>
          <w:color w:val="000000"/>
          <w:sz w:val="24"/>
        </w:rPr>
        <w:t>.</w:t>
      </w:r>
    </w:p>
    <w:p w14:paraId="0A0817E5" w14:textId="158F0896" w:rsidR="000B2325" w:rsidRPr="00B26E56" w:rsidRDefault="00F43F2A" w:rsidP="000B2325">
      <w:pPr>
        <w:pStyle w:val="ListParagraph"/>
        <w:spacing w:line="240" w:lineRule="auto"/>
        <w:ind w:left="-2" w:firstLineChars="295" w:firstLine="708"/>
        <w:rPr>
          <w:sz w:val="24"/>
        </w:rPr>
      </w:pPr>
      <w:r w:rsidRPr="00B26E56">
        <w:rPr>
          <w:sz w:val="24"/>
        </w:rPr>
        <w:t xml:space="preserve">Menurut analisis peneliti, beberapa faktor dapat mempengaruhi hasil penelitian ini. Pertama, faktor pengetahuan. Pengetahuan yang baik dapat membentuk sikap positif, namun tanpa adanya penguatan melalui edukasi berkelanjutan, sikap tersebut dapat stagnan pada kategori sedang. Kedua, faktor budaya dan norma sosial. Di masyarakat Indonesia, kanker serviks sering dikaitkan dengan perilaku seksual, sehingga pembicaraan mengenai pencegahannya, terutama vaksinasi HPV, masih dianggap tabu. Kondisi ini dapat menghambat pembentukan sikap yang sepenuhnya mendukung pencegahan </w:t>
      </w:r>
      <w:r w:rsidR="008D4B55" w:rsidRPr="00B26E56">
        <w:rPr>
          <w:color w:val="000000"/>
          <w:sz w:val="24"/>
          <w:lang w:val="en-US"/>
        </w:rPr>
        <w:fldChar w:fldCharType="begin" w:fldLock="1"/>
      </w:r>
      <w:r w:rsidR="008D4B55"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8D4B55" w:rsidRPr="00B26E56">
        <w:rPr>
          <w:color w:val="000000"/>
          <w:sz w:val="24"/>
          <w:lang w:val="en-US"/>
        </w:rPr>
        <w:fldChar w:fldCharType="separate"/>
      </w:r>
      <w:r w:rsidR="008D4B55" w:rsidRPr="00B969FA">
        <w:rPr>
          <w:noProof/>
          <w:color w:val="000000"/>
          <w:sz w:val="24"/>
          <w:lang w:val="sv-SE"/>
        </w:rPr>
        <w:t xml:space="preserve">(Shin </w:t>
      </w:r>
      <w:r w:rsidR="008D4B55" w:rsidRPr="00B969FA">
        <w:rPr>
          <w:i/>
          <w:iCs/>
          <w:noProof/>
          <w:color w:val="000000"/>
          <w:sz w:val="24"/>
          <w:lang w:val="sv-SE"/>
        </w:rPr>
        <w:t>et al.</w:t>
      </w:r>
      <w:r w:rsidR="008D4B55" w:rsidRPr="00B969FA">
        <w:rPr>
          <w:noProof/>
          <w:color w:val="000000"/>
          <w:sz w:val="24"/>
          <w:lang w:val="sv-SE"/>
        </w:rPr>
        <w:t>, 2023)</w:t>
      </w:r>
      <w:r w:rsidR="008D4B55" w:rsidRPr="00B26E56">
        <w:rPr>
          <w:color w:val="000000"/>
          <w:sz w:val="24"/>
          <w:lang w:val="en-US"/>
        </w:rPr>
        <w:fldChar w:fldCharType="end"/>
      </w:r>
      <w:r w:rsidR="008D4B55" w:rsidRPr="00B969FA">
        <w:rPr>
          <w:color w:val="000000"/>
          <w:sz w:val="24"/>
          <w:lang w:val="sv-SE"/>
        </w:rPr>
        <w:t>.</w:t>
      </w:r>
      <w:r w:rsidR="008D4B55" w:rsidRPr="00B969FA">
        <w:rPr>
          <w:sz w:val="24"/>
          <w:lang w:val="sv-SE"/>
        </w:rPr>
        <w:t xml:space="preserve"> </w:t>
      </w:r>
      <w:r w:rsidRPr="00B26E56">
        <w:rPr>
          <w:sz w:val="24"/>
        </w:rPr>
        <w:t xml:space="preserve">Ketiga, faktor dukungan lingkungan. Sikap remaja banyak dipengaruhi oleh orang tua, teman sebaya, guru, dan tokoh masyarakat. Penelitian Carter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(2024) menunjukkan bahwa rekomendasi dari tenaga kesehatan dan orang tua dapat meningkatkan sikap positif terhadap vaksinasi HPV, namun sebaliknya, keraguan orang tua justru dapat menurunkan sikap remaja</w:t>
      </w:r>
      <w:r w:rsidR="00DF6454" w:rsidRPr="00B26E56">
        <w:rPr>
          <w:sz w:val="24"/>
        </w:rPr>
        <w:t xml:space="preserve"> </w:t>
      </w:r>
      <w:r w:rsidR="00DF6454" w:rsidRPr="00B26E56">
        <w:rPr>
          <w:color w:val="000000"/>
          <w:sz w:val="24"/>
          <w:lang w:val="en-US"/>
        </w:rPr>
        <w:fldChar w:fldCharType="begin" w:fldLock="1"/>
      </w:r>
      <w:r w:rsidR="00DF6454"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DF6454" w:rsidRPr="00B26E56">
        <w:rPr>
          <w:color w:val="000000"/>
          <w:sz w:val="24"/>
          <w:lang w:val="en-US"/>
        </w:rPr>
        <w:fldChar w:fldCharType="separate"/>
      </w:r>
      <w:r w:rsidR="00DF6454" w:rsidRPr="00B969FA">
        <w:rPr>
          <w:noProof/>
          <w:color w:val="000000"/>
          <w:sz w:val="24"/>
        </w:rPr>
        <w:t xml:space="preserve">(Carter </w:t>
      </w:r>
      <w:r w:rsidR="00DF6454" w:rsidRPr="00B969FA">
        <w:rPr>
          <w:i/>
          <w:iCs/>
          <w:noProof/>
          <w:color w:val="000000"/>
          <w:sz w:val="24"/>
        </w:rPr>
        <w:t>et al.</w:t>
      </w:r>
      <w:r w:rsidR="00DF6454" w:rsidRPr="00B969FA">
        <w:rPr>
          <w:noProof/>
          <w:color w:val="000000"/>
          <w:sz w:val="24"/>
        </w:rPr>
        <w:t>, 2024)</w:t>
      </w:r>
      <w:r w:rsidR="00DF6454" w:rsidRPr="00B26E56">
        <w:rPr>
          <w:color w:val="000000"/>
          <w:sz w:val="24"/>
          <w:lang w:val="en-US"/>
        </w:rPr>
        <w:fldChar w:fldCharType="end"/>
      </w:r>
      <w:r w:rsidRPr="00B26E56">
        <w:rPr>
          <w:sz w:val="24"/>
        </w:rPr>
        <w:t xml:space="preserve">. Keempat, paparan informasi dari media. Media sosial berperan ganda: dapat menjadi sarana edukasi namun juga dapat menyebarkan </w:t>
      </w:r>
      <w:proofErr w:type="spellStart"/>
      <w:r w:rsidRPr="00B26E56">
        <w:rPr>
          <w:sz w:val="24"/>
        </w:rPr>
        <w:t>mis</w:t>
      </w:r>
      <w:proofErr w:type="spellEnd"/>
      <w:r w:rsidR="00CA29F7">
        <w:rPr>
          <w:sz w:val="24"/>
        </w:rPr>
        <w:t xml:space="preserve"> </w:t>
      </w:r>
      <w:r w:rsidRPr="00B26E56">
        <w:rPr>
          <w:sz w:val="24"/>
        </w:rPr>
        <w:t xml:space="preserve">informasi yang berkontribusi terhadap munculnya sikap ambivalen. </w:t>
      </w:r>
      <w:proofErr w:type="spellStart"/>
      <w:r w:rsidRPr="00B26E56">
        <w:rPr>
          <w:sz w:val="24"/>
        </w:rPr>
        <w:t>Escoffery</w:t>
      </w:r>
      <w:proofErr w:type="spellEnd"/>
      <w:r w:rsidRPr="00B26E56">
        <w:rPr>
          <w:sz w:val="24"/>
        </w:rPr>
        <w:t xml:space="preserve">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(2023) dalam tinjauannya menegaskan bahwa strategi komunikasi kesehatan yang tepat dapat meningkatkan sikap positif, terutama jika </w:t>
      </w:r>
      <w:r w:rsidRPr="00B26E56">
        <w:rPr>
          <w:sz w:val="24"/>
        </w:rPr>
        <w:lastRenderedPageBreak/>
        <w:t>dirancang secara kontekstual sesuai budaya dan kebutuhan kelompok sasaran</w:t>
      </w:r>
      <w:r w:rsidR="00DF6454" w:rsidRPr="00B26E56">
        <w:rPr>
          <w:sz w:val="24"/>
        </w:rPr>
        <w:t xml:space="preserve"> </w:t>
      </w:r>
      <w:r w:rsidR="00DF6454" w:rsidRPr="00B26E56">
        <w:rPr>
          <w:color w:val="000000"/>
          <w:sz w:val="24"/>
          <w:lang w:val="en-US"/>
        </w:rPr>
        <w:fldChar w:fldCharType="begin" w:fldLock="1"/>
      </w:r>
      <w:r w:rsidR="00DF6454"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DF6454" w:rsidRPr="00B26E56">
        <w:rPr>
          <w:color w:val="000000"/>
          <w:sz w:val="24"/>
          <w:lang w:val="en-US"/>
        </w:rPr>
        <w:fldChar w:fldCharType="separate"/>
      </w:r>
      <w:r w:rsidR="00DF6454" w:rsidRPr="00B969FA">
        <w:rPr>
          <w:noProof/>
          <w:color w:val="000000"/>
          <w:sz w:val="24"/>
        </w:rPr>
        <w:t xml:space="preserve">(Escoffery </w:t>
      </w:r>
      <w:r w:rsidR="00DF6454" w:rsidRPr="00B969FA">
        <w:rPr>
          <w:i/>
          <w:iCs/>
          <w:noProof/>
          <w:color w:val="000000"/>
          <w:sz w:val="24"/>
        </w:rPr>
        <w:t>et al.</w:t>
      </w:r>
      <w:r w:rsidR="00DF6454" w:rsidRPr="00B969FA">
        <w:rPr>
          <w:noProof/>
          <w:color w:val="000000"/>
          <w:sz w:val="24"/>
        </w:rPr>
        <w:t>, 2023)</w:t>
      </w:r>
      <w:r w:rsidR="00DF6454" w:rsidRPr="00B26E56">
        <w:rPr>
          <w:color w:val="000000"/>
          <w:sz w:val="24"/>
          <w:lang w:val="en-US"/>
        </w:rPr>
        <w:fldChar w:fldCharType="end"/>
      </w:r>
      <w:r w:rsidR="00DF6454" w:rsidRPr="00B969FA">
        <w:rPr>
          <w:color w:val="000000"/>
          <w:sz w:val="24"/>
        </w:rPr>
        <w:t>.</w:t>
      </w:r>
    </w:p>
    <w:p w14:paraId="1FA81F68" w14:textId="25D505B0" w:rsidR="00F43F2A" w:rsidRPr="00B26E56" w:rsidRDefault="00F43F2A" w:rsidP="000B2325">
      <w:pPr>
        <w:pStyle w:val="ListParagraph"/>
        <w:suppressAutoHyphens w:val="0"/>
        <w:spacing w:after="160" w:line="240" w:lineRule="auto"/>
        <w:ind w:leftChars="0" w:left="0" w:firstLineChars="0" w:firstLine="0"/>
        <w:textDirection w:val="lrTb"/>
        <w:textAlignment w:val="auto"/>
        <w:outlineLvl w:val="9"/>
        <w:rPr>
          <w:b/>
          <w:bCs/>
          <w:sz w:val="24"/>
        </w:rPr>
      </w:pPr>
      <w:r w:rsidRPr="00B26E56">
        <w:rPr>
          <w:b/>
          <w:bCs/>
          <w:sz w:val="24"/>
        </w:rPr>
        <w:t xml:space="preserve">Perilaku Pencegahan CA Serviks Remaja Putri </w:t>
      </w:r>
    </w:p>
    <w:p w14:paraId="01E37645" w14:textId="1D3CBCBE" w:rsidR="000B2325" w:rsidRPr="00B26E56" w:rsidRDefault="00F43F2A" w:rsidP="000B2325">
      <w:pPr>
        <w:pStyle w:val="ListParagraph"/>
        <w:spacing w:line="240" w:lineRule="auto"/>
        <w:ind w:left="-2" w:firstLineChars="295" w:firstLine="708"/>
        <w:rPr>
          <w:sz w:val="24"/>
        </w:rPr>
      </w:pPr>
      <w:r w:rsidRPr="00B26E56">
        <w:rPr>
          <w:sz w:val="24"/>
        </w:rPr>
        <w:t xml:space="preserve">Berdasarkan hasil penelitian, mayoritas responden memiliki perilaku pencegahan CA Serviks dalam kategori tinggi dengan 140 responden (80.9%). Temuan ini menunjukkan bahwa sebagian besar remaja putri telah mampu menerapkan tindakan pencegahan kanker serviks dalam kehidupan sehari-hari, baik melalui upaya menjaga kebersihan organ reproduksi, perilaku seksual yang sehat, maupun kesediaan menerima edukasi tentang pentingnya vaksinasi HPV. Tingginya capaian perilaku pencegahan ini dapat dijelaskan melalui kerangka </w:t>
      </w:r>
      <w:proofErr w:type="spellStart"/>
      <w:r w:rsidRPr="00B26E56">
        <w:rPr>
          <w:i/>
          <w:iCs/>
          <w:sz w:val="24"/>
        </w:rPr>
        <w:t>Health</w:t>
      </w:r>
      <w:proofErr w:type="spellEnd"/>
      <w:r w:rsidRPr="00B26E56">
        <w:rPr>
          <w:i/>
          <w:iCs/>
          <w:sz w:val="24"/>
        </w:rPr>
        <w:t xml:space="preserve"> </w:t>
      </w:r>
      <w:proofErr w:type="spellStart"/>
      <w:r w:rsidRPr="00B26E56">
        <w:rPr>
          <w:i/>
          <w:iCs/>
          <w:sz w:val="24"/>
        </w:rPr>
        <w:t>Belief</w:t>
      </w:r>
      <w:proofErr w:type="spellEnd"/>
      <w:r w:rsidRPr="00B26E56">
        <w:rPr>
          <w:i/>
          <w:iCs/>
          <w:sz w:val="24"/>
        </w:rPr>
        <w:t xml:space="preserve"> Model</w:t>
      </w:r>
      <w:r w:rsidRPr="00B26E56">
        <w:rPr>
          <w:sz w:val="24"/>
        </w:rPr>
        <w:t xml:space="preserve"> (HBM), yang menegaskan bahwa individu cenderung melakukan tindakan pencegahan ketika mereka memiliki persepsi kerentanan (</w:t>
      </w:r>
      <w:proofErr w:type="spellStart"/>
      <w:r w:rsidRPr="00B26E56">
        <w:rPr>
          <w:i/>
          <w:iCs/>
          <w:sz w:val="24"/>
        </w:rPr>
        <w:t>susceptibility</w:t>
      </w:r>
      <w:proofErr w:type="spellEnd"/>
      <w:r w:rsidRPr="00B26E56">
        <w:rPr>
          <w:sz w:val="24"/>
        </w:rPr>
        <w:t>) dan keseriusan (</w:t>
      </w:r>
      <w:proofErr w:type="spellStart"/>
      <w:r w:rsidRPr="00B26E56">
        <w:rPr>
          <w:i/>
          <w:iCs/>
          <w:sz w:val="24"/>
        </w:rPr>
        <w:t>severity</w:t>
      </w:r>
      <w:proofErr w:type="spellEnd"/>
      <w:r w:rsidRPr="00B26E56">
        <w:rPr>
          <w:sz w:val="24"/>
        </w:rPr>
        <w:t>) yang cukup, memahami manfaat pencegahan (</w:t>
      </w:r>
      <w:proofErr w:type="spellStart"/>
      <w:r w:rsidRPr="00B26E56">
        <w:rPr>
          <w:i/>
          <w:iCs/>
          <w:sz w:val="24"/>
        </w:rPr>
        <w:t>benefits</w:t>
      </w:r>
      <w:proofErr w:type="spellEnd"/>
      <w:r w:rsidRPr="00B26E56">
        <w:rPr>
          <w:sz w:val="24"/>
        </w:rPr>
        <w:t>), serta memiliki hambatan (</w:t>
      </w:r>
      <w:proofErr w:type="spellStart"/>
      <w:r w:rsidRPr="00B26E56">
        <w:rPr>
          <w:i/>
          <w:iCs/>
          <w:sz w:val="24"/>
        </w:rPr>
        <w:t>barriers</w:t>
      </w:r>
      <w:proofErr w:type="spellEnd"/>
      <w:r w:rsidRPr="00B26E56">
        <w:rPr>
          <w:sz w:val="24"/>
        </w:rPr>
        <w:t>) yang rendah untuk bertindak</w:t>
      </w:r>
      <w:r w:rsidR="00DF6454" w:rsidRPr="00B26E56">
        <w:rPr>
          <w:sz w:val="24"/>
        </w:rPr>
        <w:t xml:space="preserve"> </w:t>
      </w:r>
      <w:r w:rsidR="00DF6454" w:rsidRPr="00B26E56">
        <w:rPr>
          <w:color w:val="000000"/>
          <w:sz w:val="24"/>
          <w:lang w:val="en-US"/>
        </w:rPr>
        <w:fldChar w:fldCharType="begin" w:fldLock="1"/>
      </w:r>
      <w:r w:rsidR="00DF6454"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DF6454" w:rsidRPr="00B26E56">
        <w:rPr>
          <w:color w:val="000000"/>
          <w:sz w:val="24"/>
          <w:lang w:val="en-US"/>
        </w:rPr>
        <w:fldChar w:fldCharType="separate"/>
      </w:r>
      <w:r w:rsidR="00DF6454" w:rsidRPr="00B969FA">
        <w:rPr>
          <w:noProof/>
          <w:color w:val="000000"/>
          <w:sz w:val="24"/>
        </w:rPr>
        <w:t>(Alyefei &amp; Easton-Carr, 2024)</w:t>
      </w:r>
      <w:r w:rsidR="00DF6454" w:rsidRPr="00B26E56">
        <w:rPr>
          <w:color w:val="000000"/>
          <w:sz w:val="24"/>
          <w:lang w:val="en-US"/>
        </w:rPr>
        <w:fldChar w:fldCharType="end"/>
      </w:r>
      <w:r w:rsidR="00DF6454" w:rsidRPr="00B969FA">
        <w:rPr>
          <w:color w:val="000000"/>
          <w:sz w:val="24"/>
        </w:rPr>
        <w:t>.</w:t>
      </w:r>
    </w:p>
    <w:p w14:paraId="5577C54D" w14:textId="4D20A065" w:rsidR="000B2325" w:rsidRPr="00B26E56" w:rsidRDefault="00F43F2A" w:rsidP="000B2325">
      <w:pPr>
        <w:pStyle w:val="ListParagraph"/>
        <w:spacing w:line="240" w:lineRule="auto"/>
        <w:ind w:left="-2" w:firstLineChars="295" w:firstLine="708"/>
        <w:rPr>
          <w:sz w:val="24"/>
        </w:rPr>
      </w:pPr>
      <w:r w:rsidRPr="00B26E56">
        <w:rPr>
          <w:sz w:val="24"/>
        </w:rPr>
        <w:t xml:space="preserve">Faktor yang paling berpengaruh terhadap tingginya perilaku pencegahan adalah tingkat pengetahuan responden yang mayoritas berada pada kategori tinggi. Pengetahuan yang memadai memungkinkan remaja memahami risiko kanker serviks serta cara mencegahnya, sehingga berkontribusi pada perilaku yang lebih positif. Hal ini sejalan dengan penelitian Winarto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(2022) yang menunjukkan bahwa masyarakat dengan pengetahuan baik tentang HPV cenderung melakukan tindakan preventif lebih sering</w:t>
      </w:r>
      <w:r w:rsidR="00514EC0" w:rsidRPr="00B26E56">
        <w:rPr>
          <w:sz w:val="24"/>
        </w:rPr>
        <w:t xml:space="preserve"> </w:t>
      </w:r>
      <w:r w:rsidR="00514EC0" w:rsidRPr="00B26E56">
        <w:rPr>
          <w:color w:val="000000"/>
          <w:sz w:val="24"/>
          <w:lang w:val="en-US"/>
        </w:rPr>
        <w:fldChar w:fldCharType="begin" w:fldLock="1"/>
      </w:r>
      <w:r w:rsidR="00514EC0"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14EC0" w:rsidRPr="00B26E56">
        <w:rPr>
          <w:color w:val="000000"/>
          <w:sz w:val="24"/>
          <w:lang w:val="en-US"/>
        </w:rPr>
        <w:fldChar w:fldCharType="separate"/>
      </w:r>
      <w:r w:rsidR="00514EC0" w:rsidRPr="00B969FA">
        <w:rPr>
          <w:noProof/>
          <w:color w:val="000000"/>
          <w:sz w:val="24"/>
        </w:rPr>
        <w:t xml:space="preserve">(Winarto </w:t>
      </w:r>
      <w:r w:rsidR="00514EC0" w:rsidRPr="00B969FA">
        <w:rPr>
          <w:i/>
          <w:iCs/>
          <w:noProof/>
          <w:color w:val="000000"/>
          <w:sz w:val="24"/>
        </w:rPr>
        <w:t>et al.</w:t>
      </w:r>
      <w:r w:rsidR="00514EC0" w:rsidRPr="00B969FA">
        <w:rPr>
          <w:noProof/>
          <w:color w:val="000000"/>
          <w:sz w:val="24"/>
        </w:rPr>
        <w:t>, 2022)</w:t>
      </w:r>
      <w:r w:rsidR="00514EC0" w:rsidRPr="00B26E56">
        <w:rPr>
          <w:color w:val="000000"/>
          <w:sz w:val="24"/>
          <w:lang w:val="en-US"/>
        </w:rPr>
        <w:fldChar w:fldCharType="end"/>
      </w:r>
      <w:r w:rsidRPr="00B26E56">
        <w:rPr>
          <w:sz w:val="24"/>
        </w:rPr>
        <w:t xml:space="preserve">. Selain pengetahuan, dukungan sosial dan lingkungan sekolah juga berperan penting. Sekolah sebagai institusi pendidikan memberikan edukasi kesehatan reproduksi yang memadai serta dapat menjadi sarana distribusi informasi terkait vaksinasi HPV. Carter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(2024) juga menegaskan bahwa dukungan guru, tenaga kesehatan, maupun orang tua berpengaruh kuat dalam membentuk perilaku remaja terhadap pencegahan kanker serviks</w:t>
      </w:r>
      <w:r w:rsidR="00514EC0" w:rsidRPr="00B26E56">
        <w:rPr>
          <w:sz w:val="24"/>
        </w:rPr>
        <w:t xml:space="preserve"> </w:t>
      </w:r>
      <w:r w:rsidR="00514EC0" w:rsidRPr="00B26E56">
        <w:rPr>
          <w:color w:val="000000"/>
          <w:sz w:val="24"/>
          <w:lang w:val="en-US"/>
        </w:rPr>
        <w:fldChar w:fldCharType="begin" w:fldLock="1"/>
      </w:r>
      <w:r w:rsidR="00514EC0"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14EC0" w:rsidRPr="00B26E56">
        <w:rPr>
          <w:color w:val="000000"/>
          <w:sz w:val="24"/>
          <w:lang w:val="en-US"/>
        </w:rPr>
        <w:fldChar w:fldCharType="separate"/>
      </w:r>
      <w:r w:rsidR="00514EC0" w:rsidRPr="00B969FA">
        <w:rPr>
          <w:noProof/>
          <w:color w:val="000000"/>
          <w:sz w:val="24"/>
          <w:lang w:val="sv-SE"/>
        </w:rPr>
        <w:t xml:space="preserve">(Carter </w:t>
      </w:r>
      <w:r w:rsidR="00514EC0" w:rsidRPr="00B969FA">
        <w:rPr>
          <w:i/>
          <w:iCs/>
          <w:noProof/>
          <w:color w:val="000000"/>
          <w:sz w:val="24"/>
          <w:lang w:val="sv-SE"/>
        </w:rPr>
        <w:t>et al.</w:t>
      </w:r>
      <w:r w:rsidR="00514EC0" w:rsidRPr="00B969FA">
        <w:rPr>
          <w:noProof/>
          <w:color w:val="000000"/>
          <w:sz w:val="24"/>
          <w:lang w:val="sv-SE"/>
        </w:rPr>
        <w:t>, 2024)</w:t>
      </w:r>
      <w:r w:rsidR="00514EC0" w:rsidRPr="00B26E56">
        <w:rPr>
          <w:color w:val="000000"/>
          <w:sz w:val="24"/>
          <w:lang w:val="en-US"/>
        </w:rPr>
        <w:fldChar w:fldCharType="end"/>
      </w:r>
      <w:r w:rsidR="00514EC0" w:rsidRPr="00B969FA">
        <w:rPr>
          <w:color w:val="000000"/>
          <w:sz w:val="24"/>
          <w:lang w:val="sv-SE"/>
        </w:rPr>
        <w:t>.</w:t>
      </w:r>
      <w:r w:rsidR="00514EC0" w:rsidRPr="00B969FA">
        <w:rPr>
          <w:sz w:val="24"/>
          <w:lang w:val="sv-SE"/>
        </w:rPr>
        <w:t xml:space="preserve"> </w:t>
      </w:r>
      <w:r w:rsidRPr="00B26E56">
        <w:rPr>
          <w:sz w:val="24"/>
        </w:rPr>
        <w:t xml:space="preserve"> </w:t>
      </w:r>
    </w:p>
    <w:p w14:paraId="5759AAA3" w14:textId="26CF6720" w:rsidR="000B2325" w:rsidRPr="00B26E56" w:rsidRDefault="00F43F2A" w:rsidP="000B2325">
      <w:pPr>
        <w:pStyle w:val="ListParagraph"/>
        <w:spacing w:line="240" w:lineRule="auto"/>
        <w:ind w:left="-2" w:firstLineChars="295" w:firstLine="708"/>
        <w:rPr>
          <w:sz w:val="24"/>
        </w:rPr>
      </w:pPr>
      <w:r w:rsidRPr="00B26E56">
        <w:rPr>
          <w:sz w:val="24"/>
        </w:rPr>
        <w:t xml:space="preserve">Selain itu, tingginya perilaku pencegahan ini dapat dikaitkan dengan kemudahan akses informasi melalui media digital. Remaja merupakan kelompok yang dekat dengan media sosial sehingga paparan informasi kesehatan yang benar dapat meningkatkan perilaku pencegahan. Namun, literatur juga menegaskan bahwa media sosial dapat menjadi sumber </w:t>
      </w:r>
      <w:proofErr w:type="spellStart"/>
      <w:r w:rsidRPr="00B26E56">
        <w:rPr>
          <w:sz w:val="24"/>
        </w:rPr>
        <w:t>misinformasi</w:t>
      </w:r>
      <w:proofErr w:type="spellEnd"/>
      <w:r w:rsidRPr="00B26E56">
        <w:rPr>
          <w:sz w:val="24"/>
        </w:rPr>
        <w:t xml:space="preserve"> apabila tidak disaring dengan baik </w:t>
      </w:r>
      <w:r w:rsidR="00514EC0" w:rsidRPr="00B26E56">
        <w:rPr>
          <w:color w:val="000000"/>
          <w:sz w:val="24"/>
          <w:lang w:val="en-US"/>
        </w:rPr>
        <w:fldChar w:fldCharType="begin" w:fldLock="1"/>
      </w:r>
      <w:r w:rsidR="00514EC0"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14EC0" w:rsidRPr="00B26E56">
        <w:rPr>
          <w:color w:val="000000"/>
          <w:sz w:val="24"/>
          <w:lang w:val="en-US"/>
        </w:rPr>
        <w:fldChar w:fldCharType="separate"/>
      </w:r>
      <w:r w:rsidR="00514EC0" w:rsidRPr="00B969FA">
        <w:rPr>
          <w:noProof/>
          <w:color w:val="000000"/>
          <w:sz w:val="24"/>
          <w:lang w:val="sv-SE"/>
        </w:rPr>
        <w:t xml:space="preserve">(Escoffery </w:t>
      </w:r>
      <w:r w:rsidR="00514EC0" w:rsidRPr="00B969FA">
        <w:rPr>
          <w:i/>
          <w:iCs/>
          <w:noProof/>
          <w:color w:val="000000"/>
          <w:sz w:val="24"/>
          <w:lang w:val="sv-SE"/>
        </w:rPr>
        <w:t>et al.</w:t>
      </w:r>
      <w:r w:rsidR="00514EC0" w:rsidRPr="00B969FA">
        <w:rPr>
          <w:noProof/>
          <w:color w:val="000000"/>
          <w:sz w:val="24"/>
          <w:lang w:val="sv-SE"/>
        </w:rPr>
        <w:t>, 2023)</w:t>
      </w:r>
      <w:r w:rsidR="00514EC0" w:rsidRPr="00B26E56">
        <w:rPr>
          <w:color w:val="000000"/>
          <w:sz w:val="24"/>
          <w:lang w:val="en-US"/>
        </w:rPr>
        <w:fldChar w:fldCharType="end"/>
      </w:r>
      <w:r w:rsidR="00514EC0" w:rsidRPr="00B969FA">
        <w:rPr>
          <w:color w:val="000000"/>
          <w:sz w:val="24"/>
          <w:lang w:val="sv-SE"/>
        </w:rPr>
        <w:t>.</w:t>
      </w:r>
      <w:r w:rsidR="00514EC0" w:rsidRPr="00B969FA">
        <w:rPr>
          <w:sz w:val="24"/>
          <w:lang w:val="sv-SE"/>
        </w:rPr>
        <w:t xml:space="preserve"> </w:t>
      </w:r>
      <w:r w:rsidRPr="00B26E56">
        <w:rPr>
          <w:sz w:val="24"/>
        </w:rPr>
        <w:t xml:space="preserve">Oleh karena itu, faktor paparan informasi yang valid menjadi penting dalam membentuk perilaku yang konsisten. Faktor lain yang turut berkontribusi adalah norma sosial dan budaya. Pada konteks remaja di Indonesia, </w:t>
      </w:r>
      <w:proofErr w:type="spellStart"/>
      <w:r w:rsidRPr="00B26E56">
        <w:rPr>
          <w:sz w:val="24"/>
        </w:rPr>
        <w:t>diskursus</w:t>
      </w:r>
      <w:proofErr w:type="spellEnd"/>
      <w:r w:rsidRPr="00B26E56">
        <w:rPr>
          <w:sz w:val="24"/>
        </w:rPr>
        <w:t xml:space="preserve"> tentang kesehatan reproduksi </w:t>
      </w:r>
      <w:proofErr w:type="spellStart"/>
      <w:r w:rsidRPr="00B26E56">
        <w:rPr>
          <w:sz w:val="24"/>
        </w:rPr>
        <w:t>seringkali</w:t>
      </w:r>
      <w:proofErr w:type="spellEnd"/>
      <w:r w:rsidRPr="00B26E56">
        <w:rPr>
          <w:sz w:val="24"/>
        </w:rPr>
        <w:t xml:space="preserve"> dianggap tabu. Namun, adanya program edukasi di sekolah dapat menormalisasi diskusi tersebut sehingga mengurangi hambatan budaya dalam pencegahan kanker serviks </w:t>
      </w:r>
      <w:r w:rsidR="00514EC0" w:rsidRPr="00B26E56">
        <w:rPr>
          <w:color w:val="000000"/>
          <w:sz w:val="24"/>
          <w:lang w:val="en-US"/>
        </w:rPr>
        <w:fldChar w:fldCharType="begin" w:fldLock="1"/>
      </w:r>
      <w:r w:rsidR="00514EC0"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14EC0" w:rsidRPr="00B26E56">
        <w:rPr>
          <w:color w:val="000000"/>
          <w:sz w:val="24"/>
          <w:lang w:val="en-US"/>
        </w:rPr>
        <w:fldChar w:fldCharType="separate"/>
      </w:r>
      <w:r w:rsidR="00514EC0" w:rsidRPr="00B969FA">
        <w:rPr>
          <w:noProof/>
          <w:color w:val="000000"/>
          <w:sz w:val="24"/>
          <w:lang w:val="sv-SE"/>
        </w:rPr>
        <w:t xml:space="preserve">(Shin </w:t>
      </w:r>
      <w:r w:rsidR="00514EC0" w:rsidRPr="00B969FA">
        <w:rPr>
          <w:i/>
          <w:iCs/>
          <w:noProof/>
          <w:color w:val="000000"/>
          <w:sz w:val="24"/>
          <w:lang w:val="sv-SE"/>
        </w:rPr>
        <w:t>et al.</w:t>
      </w:r>
      <w:r w:rsidR="00514EC0" w:rsidRPr="00B969FA">
        <w:rPr>
          <w:noProof/>
          <w:color w:val="000000"/>
          <w:sz w:val="24"/>
          <w:lang w:val="sv-SE"/>
        </w:rPr>
        <w:t>, 2023)</w:t>
      </w:r>
      <w:r w:rsidR="00514EC0" w:rsidRPr="00B26E56">
        <w:rPr>
          <w:color w:val="000000"/>
          <w:sz w:val="24"/>
          <w:lang w:val="en-US"/>
        </w:rPr>
        <w:fldChar w:fldCharType="end"/>
      </w:r>
      <w:r w:rsidR="00514EC0" w:rsidRPr="00B969FA">
        <w:rPr>
          <w:color w:val="000000"/>
          <w:sz w:val="24"/>
          <w:lang w:val="sv-SE"/>
        </w:rPr>
        <w:t>.</w:t>
      </w:r>
    </w:p>
    <w:p w14:paraId="5A6F68E7" w14:textId="671CCF7C" w:rsidR="000B2325" w:rsidRPr="00B26E56" w:rsidRDefault="00F43F2A" w:rsidP="000B2325">
      <w:pPr>
        <w:pStyle w:val="ListParagraph"/>
        <w:spacing w:line="240" w:lineRule="auto"/>
        <w:ind w:left="-2" w:firstLineChars="295" w:firstLine="708"/>
        <w:rPr>
          <w:sz w:val="24"/>
        </w:rPr>
      </w:pPr>
      <w:r w:rsidRPr="00B26E56">
        <w:rPr>
          <w:sz w:val="24"/>
        </w:rPr>
        <w:t xml:space="preserve">Kemudahan akses </w:t>
      </w:r>
      <w:r w:rsidRPr="00B26E56">
        <w:rPr>
          <w:i/>
          <w:iCs/>
          <w:sz w:val="24"/>
        </w:rPr>
        <w:t xml:space="preserve">internet </w:t>
      </w:r>
      <w:r w:rsidRPr="00B26E56">
        <w:rPr>
          <w:sz w:val="24"/>
        </w:rPr>
        <w:t xml:space="preserve">dan kehadiran </w:t>
      </w:r>
      <w:r w:rsidRPr="00B26E56">
        <w:rPr>
          <w:i/>
          <w:iCs/>
          <w:sz w:val="24"/>
        </w:rPr>
        <w:t>platform digital</w:t>
      </w:r>
      <w:r w:rsidRPr="00B26E56">
        <w:rPr>
          <w:sz w:val="24"/>
        </w:rPr>
        <w:t xml:space="preserve"> seperti</w:t>
      </w:r>
      <w:r w:rsidRPr="00B26E56">
        <w:rPr>
          <w:i/>
          <w:iCs/>
          <w:sz w:val="24"/>
        </w:rPr>
        <w:t xml:space="preserve"> </w:t>
      </w:r>
      <w:proofErr w:type="spellStart"/>
      <w:r w:rsidRPr="00B26E56">
        <w:rPr>
          <w:i/>
          <w:iCs/>
          <w:sz w:val="24"/>
        </w:rPr>
        <w:t>TikTok</w:t>
      </w:r>
      <w:proofErr w:type="spellEnd"/>
      <w:r w:rsidRPr="00B26E56">
        <w:rPr>
          <w:sz w:val="24"/>
        </w:rPr>
        <w:t xml:space="preserve"> dan </w:t>
      </w:r>
      <w:r w:rsidRPr="00B26E56">
        <w:rPr>
          <w:i/>
          <w:iCs/>
          <w:sz w:val="24"/>
        </w:rPr>
        <w:t xml:space="preserve">Instagram </w:t>
      </w:r>
      <w:r w:rsidRPr="00B26E56">
        <w:rPr>
          <w:sz w:val="24"/>
        </w:rPr>
        <w:t xml:space="preserve">juga memberikan pengaruh signifikan terhadap tingginya perilaku pencegahan kanker serviks pada remaja. Remaja saat ini sangat lekat dengan penggunaan media sosial dan </w:t>
      </w:r>
      <w:proofErr w:type="spellStart"/>
      <w:r w:rsidRPr="00B26E56">
        <w:rPr>
          <w:i/>
          <w:iCs/>
          <w:sz w:val="24"/>
        </w:rPr>
        <w:t>smartphone</w:t>
      </w:r>
      <w:proofErr w:type="spellEnd"/>
      <w:r w:rsidRPr="00B26E56">
        <w:rPr>
          <w:sz w:val="24"/>
        </w:rPr>
        <w:t xml:space="preserve">, sehingga memperoleh informasi kesehatan menjadi lebih mudah dan cepat. Studi sistematis oleh </w:t>
      </w:r>
      <w:proofErr w:type="spellStart"/>
      <w:r w:rsidRPr="00B26E56">
        <w:rPr>
          <w:sz w:val="24"/>
        </w:rPr>
        <w:t>Rossman</w:t>
      </w:r>
      <w:proofErr w:type="spellEnd"/>
      <w:r w:rsidRPr="00B26E56">
        <w:rPr>
          <w:sz w:val="24"/>
        </w:rPr>
        <w:t xml:space="preserve">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(2021) menunjukkan bahwa strategi kesehatan digital berperan efektif dalam meningkatkan kesadaran dan perilaku pencegahan kanker serviks, terutama di negara berpenghasilan menengah </w:t>
      </w:r>
      <w:r w:rsidR="00E85093" w:rsidRPr="00B26E56">
        <w:rPr>
          <w:color w:val="000000"/>
          <w:sz w:val="24"/>
          <w:lang w:val="en-US"/>
        </w:rPr>
        <w:fldChar w:fldCharType="begin" w:fldLock="1"/>
      </w:r>
      <w:r w:rsidR="00E85093"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E85093" w:rsidRPr="00B26E56">
        <w:rPr>
          <w:color w:val="000000"/>
          <w:sz w:val="24"/>
          <w:lang w:val="en-US"/>
        </w:rPr>
        <w:fldChar w:fldCharType="separate"/>
      </w:r>
      <w:r w:rsidR="00E85093" w:rsidRPr="00B969FA">
        <w:rPr>
          <w:noProof/>
          <w:color w:val="000000"/>
          <w:sz w:val="24"/>
          <w:lang w:val="sv-SE"/>
        </w:rPr>
        <w:t xml:space="preserve">(Rossman </w:t>
      </w:r>
      <w:r w:rsidR="00E85093" w:rsidRPr="00B969FA">
        <w:rPr>
          <w:i/>
          <w:iCs/>
          <w:noProof/>
          <w:color w:val="000000"/>
          <w:sz w:val="24"/>
          <w:lang w:val="sv-SE"/>
        </w:rPr>
        <w:t>et al.</w:t>
      </w:r>
      <w:r w:rsidR="00E85093" w:rsidRPr="00B969FA">
        <w:rPr>
          <w:noProof/>
          <w:color w:val="000000"/>
          <w:sz w:val="24"/>
          <w:lang w:val="sv-SE"/>
        </w:rPr>
        <w:t>, 2021)</w:t>
      </w:r>
      <w:r w:rsidR="00E85093" w:rsidRPr="00B26E56">
        <w:rPr>
          <w:color w:val="000000"/>
          <w:sz w:val="24"/>
          <w:lang w:val="en-US"/>
        </w:rPr>
        <w:fldChar w:fldCharType="end"/>
      </w:r>
      <w:r w:rsidR="00E85093" w:rsidRPr="00B969FA">
        <w:rPr>
          <w:color w:val="000000"/>
          <w:sz w:val="24"/>
          <w:lang w:val="sv-SE"/>
        </w:rPr>
        <w:t>.</w:t>
      </w:r>
      <w:r w:rsidR="00E85093" w:rsidRPr="00B969FA">
        <w:rPr>
          <w:sz w:val="24"/>
          <w:lang w:val="sv-SE"/>
        </w:rPr>
        <w:t xml:space="preserve"> </w:t>
      </w:r>
      <w:r w:rsidRPr="00B26E56">
        <w:rPr>
          <w:sz w:val="24"/>
        </w:rPr>
        <w:t xml:space="preserve">Selain itu, analisis konten yang dilakukan oleh </w:t>
      </w:r>
      <w:proofErr w:type="spellStart"/>
      <w:r w:rsidRPr="00B26E56">
        <w:rPr>
          <w:sz w:val="24"/>
        </w:rPr>
        <w:t>Boatman</w:t>
      </w:r>
      <w:proofErr w:type="spellEnd"/>
      <w:r w:rsidRPr="00B26E56">
        <w:rPr>
          <w:sz w:val="24"/>
        </w:rPr>
        <w:t xml:space="preserve">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(2022) mengungkap bahwa </w:t>
      </w:r>
      <w:proofErr w:type="spellStart"/>
      <w:r w:rsidRPr="00B26E56">
        <w:rPr>
          <w:i/>
          <w:iCs/>
          <w:sz w:val="24"/>
        </w:rPr>
        <w:t>TikTok</w:t>
      </w:r>
      <w:proofErr w:type="spellEnd"/>
      <w:r w:rsidRPr="00B26E56">
        <w:rPr>
          <w:i/>
          <w:iCs/>
          <w:sz w:val="24"/>
        </w:rPr>
        <w:t xml:space="preserve"> </w:t>
      </w:r>
      <w:r w:rsidRPr="00B26E56">
        <w:rPr>
          <w:sz w:val="24"/>
        </w:rPr>
        <w:t xml:space="preserve">dapat menjadi media potensial untuk menyampaikan pesan vaksinasi HPV kepada kelompok usia 13-24 tahun karena konten pengalaman pribadi dan edukatif terbukti mendapat respons tinggi dari </w:t>
      </w:r>
      <w:proofErr w:type="spellStart"/>
      <w:r w:rsidRPr="00B26E56">
        <w:rPr>
          <w:sz w:val="24"/>
        </w:rPr>
        <w:t>penggun</w:t>
      </w:r>
      <w:proofErr w:type="spellEnd"/>
      <w:r w:rsidR="00E85093" w:rsidRPr="00B969FA">
        <w:rPr>
          <w:color w:val="000000"/>
          <w:sz w:val="24"/>
        </w:rPr>
        <w:t xml:space="preserve"> </w:t>
      </w:r>
      <w:r w:rsidR="00E85093" w:rsidRPr="00B26E56">
        <w:rPr>
          <w:color w:val="000000"/>
          <w:sz w:val="24"/>
          <w:lang w:val="en-US"/>
        </w:rPr>
        <w:fldChar w:fldCharType="begin" w:fldLock="1"/>
      </w:r>
      <w:r w:rsidR="00E85093"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E85093" w:rsidRPr="00B26E56">
        <w:rPr>
          <w:color w:val="000000"/>
          <w:sz w:val="24"/>
          <w:lang w:val="en-US"/>
        </w:rPr>
        <w:fldChar w:fldCharType="separate"/>
      </w:r>
      <w:r w:rsidR="00E85093" w:rsidRPr="00B969FA">
        <w:rPr>
          <w:noProof/>
          <w:color w:val="000000"/>
          <w:sz w:val="24"/>
        </w:rPr>
        <w:t xml:space="preserve">(Boatman </w:t>
      </w:r>
      <w:r w:rsidR="00E85093" w:rsidRPr="00B969FA">
        <w:rPr>
          <w:i/>
          <w:iCs/>
          <w:noProof/>
          <w:color w:val="000000"/>
          <w:sz w:val="24"/>
        </w:rPr>
        <w:t>et al.</w:t>
      </w:r>
      <w:r w:rsidR="00E85093" w:rsidRPr="00B969FA">
        <w:rPr>
          <w:noProof/>
          <w:color w:val="000000"/>
          <w:sz w:val="24"/>
        </w:rPr>
        <w:t>, 2022)</w:t>
      </w:r>
      <w:r w:rsidR="00E85093" w:rsidRPr="00B26E56">
        <w:rPr>
          <w:color w:val="000000"/>
          <w:sz w:val="24"/>
          <w:lang w:val="en-US"/>
        </w:rPr>
        <w:fldChar w:fldCharType="end"/>
      </w:r>
      <w:r w:rsidR="00E85093" w:rsidRPr="00B969FA">
        <w:rPr>
          <w:color w:val="000000"/>
          <w:sz w:val="24"/>
        </w:rPr>
        <w:t>.</w:t>
      </w:r>
    </w:p>
    <w:p w14:paraId="2C80CC6A" w14:textId="77777777" w:rsidR="00CA29F7" w:rsidRDefault="00CA29F7" w:rsidP="00DC2722">
      <w:pPr>
        <w:pStyle w:val="ListParagraph"/>
        <w:spacing w:line="240" w:lineRule="auto"/>
        <w:ind w:left="-2" w:firstLineChars="295" w:firstLine="708"/>
        <w:rPr>
          <w:sz w:val="24"/>
        </w:rPr>
      </w:pPr>
    </w:p>
    <w:p w14:paraId="0B0088BA" w14:textId="7CA12BA5" w:rsidR="00DC2722" w:rsidRPr="00B26E56" w:rsidRDefault="00F43F2A" w:rsidP="00DC2722">
      <w:pPr>
        <w:pStyle w:val="ListParagraph"/>
        <w:spacing w:line="240" w:lineRule="auto"/>
        <w:ind w:left="-2" w:firstLineChars="295" w:firstLine="708"/>
        <w:rPr>
          <w:sz w:val="24"/>
        </w:rPr>
      </w:pPr>
      <w:r w:rsidRPr="00B26E56">
        <w:rPr>
          <w:sz w:val="24"/>
        </w:rPr>
        <w:t xml:space="preserve">Penelitian oleh </w:t>
      </w:r>
      <w:proofErr w:type="spellStart"/>
      <w:r w:rsidRPr="00B26E56">
        <w:rPr>
          <w:sz w:val="24"/>
        </w:rPr>
        <w:t>Mediastuti</w:t>
      </w:r>
      <w:proofErr w:type="spellEnd"/>
      <w:r w:rsidRPr="00B26E56">
        <w:rPr>
          <w:sz w:val="24"/>
        </w:rPr>
        <w:t xml:space="preserve"> dan Revika (2023) di Indonesia juga menemukan bahwa promosi kesehatan reproduksi melalui Instagram efektif dalam meningkatkan pengetahuan (58.07%) dan sikap positif (61.29%) terhadap kesehatan reproduksi pada remaja</w:t>
      </w:r>
      <w:r w:rsidR="00E85093" w:rsidRPr="00B26E56">
        <w:rPr>
          <w:sz w:val="24"/>
        </w:rPr>
        <w:t xml:space="preserve"> </w:t>
      </w:r>
      <w:r w:rsidR="00E85093" w:rsidRPr="00B26E56">
        <w:rPr>
          <w:color w:val="000000"/>
          <w:sz w:val="24"/>
          <w:lang w:val="en-US"/>
        </w:rPr>
        <w:fldChar w:fldCharType="begin" w:fldLock="1"/>
      </w:r>
      <w:r w:rsidR="00E85093"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E85093" w:rsidRPr="00B26E56">
        <w:rPr>
          <w:color w:val="000000"/>
          <w:sz w:val="24"/>
          <w:lang w:val="en-US"/>
        </w:rPr>
        <w:fldChar w:fldCharType="separate"/>
      </w:r>
      <w:r w:rsidR="00E85093" w:rsidRPr="00B969FA">
        <w:rPr>
          <w:noProof/>
          <w:color w:val="000000"/>
          <w:sz w:val="24"/>
        </w:rPr>
        <w:t>(Mediastuti &amp;Revika, 2023)</w:t>
      </w:r>
      <w:r w:rsidR="00E85093" w:rsidRPr="00B26E56">
        <w:rPr>
          <w:color w:val="000000"/>
          <w:sz w:val="24"/>
          <w:lang w:val="en-US"/>
        </w:rPr>
        <w:fldChar w:fldCharType="end"/>
      </w:r>
      <w:r w:rsidR="00E85093" w:rsidRPr="00B969FA">
        <w:rPr>
          <w:color w:val="000000"/>
          <w:sz w:val="24"/>
        </w:rPr>
        <w:t>.</w:t>
      </w:r>
      <w:r w:rsidR="00E85093" w:rsidRPr="00B969FA">
        <w:rPr>
          <w:sz w:val="24"/>
        </w:rPr>
        <w:t xml:space="preserve"> </w:t>
      </w:r>
      <w:r w:rsidRPr="00B26E56">
        <w:rPr>
          <w:sz w:val="24"/>
        </w:rPr>
        <w:t xml:space="preserve"> Dengan demikian, kemudahan mengakses informasi melalui </w:t>
      </w:r>
      <w:r w:rsidRPr="00B26E56">
        <w:rPr>
          <w:i/>
          <w:iCs/>
          <w:sz w:val="24"/>
        </w:rPr>
        <w:t>platform digital</w:t>
      </w:r>
      <w:r w:rsidRPr="00B26E56">
        <w:rPr>
          <w:sz w:val="24"/>
        </w:rPr>
        <w:t xml:space="preserve"> </w:t>
      </w:r>
      <w:r w:rsidRPr="00B26E56">
        <w:rPr>
          <w:sz w:val="24"/>
        </w:rPr>
        <w:lastRenderedPageBreak/>
        <w:t xml:space="preserve">tersebut turut memperkuat hubungan antara pengetahuan dan perilaku pencegahan pada remaja </w:t>
      </w:r>
      <w:r w:rsidR="008F5BC1">
        <w:rPr>
          <w:sz w:val="24"/>
        </w:rPr>
        <w:t>putri</w:t>
      </w:r>
      <w:r w:rsidRPr="00B26E56">
        <w:rPr>
          <w:sz w:val="24"/>
        </w:rPr>
        <w:t>.</w:t>
      </w:r>
      <w:r w:rsidR="000B2325" w:rsidRPr="00B26E56">
        <w:rPr>
          <w:sz w:val="24"/>
        </w:rPr>
        <w:t xml:space="preserve"> </w:t>
      </w:r>
      <w:r w:rsidRPr="00B26E56">
        <w:rPr>
          <w:sz w:val="24"/>
        </w:rPr>
        <w:t xml:space="preserve">Dalam kerangka </w:t>
      </w:r>
      <w:proofErr w:type="spellStart"/>
      <w:r w:rsidRPr="00B26E56">
        <w:rPr>
          <w:i/>
          <w:iCs/>
          <w:sz w:val="24"/>
        </w:rPr>
        <w:t>Health</w:t>
      </w:r>
      <w:proofErr w:type="spellEnd"/>
      <w:r w:rsidRPr="00B26E56">
        <w:rPr>
          <w:i/>
          <w:iCs/>
          <w:sz w:val="24"/>
        </w:rPr>
        <w:t xml:space="preserve"> </w:t>
      </w:r>
      <w:proofErr w:type="spellStart"/>
      <w:r w:rsidRPr="00B26E56">
        <w:rPr>
          <w:i/>
          <w:iCs/>
          <w:sz w:val="24"/>
        </w:rPr>
        <w:t>Belief</w:t>
      </w:r>
      <w:proofErr w:type="spellEnd"/>
      <w:r w:rsidRPr="00B26E56">
        <w:rPr>
          <w:i/>
          <w:iCs/>
          <w:sz w:val="24"/>
        </w:rPr>
        <w:t xml:space="preserve"> </w:t>
      </w:r>
      <w:r w:rsidRPr="00B26E56">
        <w:rPr>
          <w:sz w:val="24"/>
        </w:rPr>
        <w:t xml:space="preserve">Model, penggunaan media </w:t>
      </w:r>
      <w:r w:rsidRPr="00B26E56">
        <w:rPr>
          <w:i/>
          <w:iCs/>
          <w:sz w:val="24"/>
        </w:rPr>
        <w:t>digital</w:t>
      </w:r>
      <w:r w:rsidRPr="00B26E56">
        <w:rPr>
          <w:sz w:val="24"/>
        </w:rPr>
        <w:t xml:space="preserve"> ini berkontribusi pada peningkatan persepsi kerentanan (</w:t>
      </w:r>
      <w:proofErr w:type="spellStart"/>
      <w:r w:rsidRPr="00B26E56">
        <w:rPr>
          <w:i/>
          <w:iCs/>
          <w:sz w:val="24"/>
        </w:rPr>
        <w:t>susceptibility</w:t>
      </w:r>
      <w:proofErr w:type="spellEnd"/>
      <w:r w:rsidRPr="00B26E56">
        <w:rPr>
          <w:sz w:val="24"/>
        </w:rPr>
        <w:t>), keseriusan (</w:t>
      </w:r>
      <w:proofErr w:type="spellStart"/>
      <w:r w:rsidRPr="00B26E56">
        <w:rPr>
          <w:i/>
          <w:iCs/>
          <w:sz w:val="24"/>
        </w:rPr>
        <w:t>severity</w:t>
      </w:r>
      <w:proofErr w:type="spellEnd"/>
      <w:r w:rsidRPr="00B26E56">
        <w:rPr>
          <w:sz w:val="24"/>
        </w:rPr>
        <w:t>), serta manfaat pencegahan (</w:t>
      </w:r>
      <w:proofErr w:type="spellStart"/>
      <w:r w:rsidRPr="00B26E56">
        <w:rPr>
          <w:i/>
          <w:iCs/>
          <w:sz w:val="24"/>
        </w:rPr>
        <w:t>benefits</w:t>
      </w:r>
      <w:proofErr w:type="spellEnd"/>
      <w:r w:rsidRPr="00B26E56">
        <w:rPr>
          <w:sz w:val="24"/>
        </w:rPr>
        <w:t>), dan secara bersamaan menurunkan hambatan (</w:t>
      </w:r>
      <w:proofErr w:type="spellStart"/>
      <w:r w:rsidRPr="00B26E56">
        <w:rPr>
          <w:i/>
          <w:iCs/>
          <w:sz w:val="24"/>
        </w:rPr>
        <w:t>barriers</w:t>
      </w:r>
      <w:proofErr w:type="spellEnd"/>
      <w:r w:rsidRPr="00B26E56">
        <w:rPr>
          <w:sz w:val="24"/>
        </w:rPr>
        <w:t xml:space="preserve">) dalam berperilaku sehat. Selain itu, media </w:t>
      </w:r>
      <w:r w:rsidRPr="00B26E56">
        <w:rPr>
          <w:i/>
          <w:iCs/>
          <w:sz w:val="24"/>
        </w:rPr>
        <w:t>digital</w:t>
      </w:r>
      <w:r w:rsidRPr="00B26E56">
        <w:rPr>
          <w:sz w:val="24"/>
        </w:rPr>
        <w:t xml:space="preserve"> juga memfasilitasi komunikasi terbuka antara remaja, teman sebaya, dan penyedia informasi kesehatan, sehingga memperkuat aspek dukungan sosial. Meski demikian, tantangan berupa </w:t>
      </w:r>
      <w:proofErr w:type="spellStart"/>
      <w:r w:rsidRPr="00B26E56">
        <w:rPr>
          <w:sz w:val="24"/>
        </w:rPr>
        <w:t>literasi</w:t>
      </w:r>
      <w:proofErr w:type="spellEnd"/>
      <w:r w:rsidRPr="00B26E56">
        <w:rPr>
          <w:sz w:val="24"/>
        </w:rPr>
        <w:t xml:space="preserve"> digital dan risiko </w:t>
      </w:r>
      <w:proofErr w:type="spellStart"/>
      <w:r w:rsidRPr="00B26E56">
        <w:rPr>
          <w:sz w:val="24"/>
        </w:rPr>
        <w:t>misinformasi</w:t>
      </w:r>
      <w:proofErr w:type="spellEnd"/>
      <w:r w:rsidRPr="00B26E56">
        <w:rPr>
          <w:sz w:val="24"/>
        </w:rPr>
        <w:t xml:space="preserve"> tetap perlu diwaspadai, karena penelitian oleh </w:t>
      </w:r>
      <w:proofErr w:type="spellStart"/>
      <w:r w:rsidRPr="00B26E56">
        <w:rPr>
          <w:sz w:val="24"/>
        </w:rPr>
        <w:t>Zhao</w:t>
      </w:r>
      <w:proofErr w:type="spellEnd"/>
      <w:r w:rsidRPr="00B26E56">
        <w:rPr>
          <w:sz w:val="24"/>
        </w:rPr>
        <w:t xml:space="preserve"> </w:t>
      </w:r>
      <w:proofErr w:type="spellStart"/>
      <w:r w:rsidRPr="00B26E56">
        <w:rPr>
          <w:i/>
          <w:iCs/>
          <w:sz w:val="24"/>
        </w:rPr>
        <w:t>et</w:t>
      </w:r>
      <w:proofErr w:type="spellEnd"/>
      <w:r w:rsidRPr="00B26E56">
        <w:rPr>
          <w:i/>
          <w:iCs/>
          <w:sz w:val="24"/>
        </w:rPr>
        <w:t xml:space="preserve"> </w:t>
      </w:r>
      <w:proofErr w:type="spellStart"/>
      <w:r w:rsidRPr="00B26E56">
        <w:rPr>
          <w:i/>
          <w:iCs/>
          <w:sz w:val="24"/>
        </w:rPr>
        <w:t>al.</w:t>
      </w:r>
      <w:proofErr w:type="spellEnd"/>
      <w:r w:rsidRPr="00B26E56">
        <w:rPr>
          <w:sz w:val="24"/>
        </w:rPr>
        <w:t xml:space="preserve"> (2024) menunjukkan bahwa konten kesehatan di media sosial masih mengandung informasi yang tidak selalu akurat dan dapat mempengaruhi persepsi remaja terhadap vaksin HPV. Oleh sebab itu, peningkatan </w:t>
      </w:r>
      <w:proofErr w:type="spellStart"/>
      <w:r w:rsidRPr="00B26E56">
        <w:rPr>
          <w:sz w:val="24"/>
        </w:rPr>
        <w:t>literasi</w:t>
      </w:r>
      <w:proofErr w:type="spellEnd"/>
      <w:r w:rsidRPr="00B26E56">
        <w:rPr>
          <w:sz w:val="24"/>
        </w:rPr>
        <w:t xml:space="preserve"> digital kesehatan (</w:t>
      </w:r>
      <w:r w:rsidRPr="00B26E56">
        <w:rPr>
          <w:i/>
          <w:iCs/>
          <w:sz w:val="24"/>
        </w:rPr>
        <w:t xml:space="preserve">digital </w:t>
      </w:r>
      <w:proofErr w:type="spellStart"/>
      <w:r w:rsidRPr="00B26E56">
        <w:rPr>
          <w:i/>
          <w:iCs/>
          <w:sz w:val="24"/>
        </w:rPr>
        <w:t>health</w:t>
      </w:r>
      <w:proofErr w:type="spellEnd"/>
      <w:r w:rsidRPr="00B26E56">
        <w:rPr>
          <w:i/>
          <w:iCs/>
          <w:sz w:val="24"/>
        </w:rPr>
        <w:t xml:space="preserve"> </w:t>
      </w:r>
      <w:proofErr w:type="spellStart"/>
      <w:r w:rsidRPr="00B26E56">
        <w:rPr>
          <w:i/>
          <w:iCs/>
          <w:sz w:val="24"/>
        </w:rPr>
        <w:t>literacy</w:t>
      </w:r>
      <w:proofErr w:type="spellEnd"/>
      <w:r w:rsidRPr="00B26E56">
        <w:rPr>
          <w:sz w:val="24"/>
        </w:rPr>
        <w:t>) menjadi kunci agar paparan informasi di media sosial dapat benar-benar mendorong perilaku pencegahan yang efektif dan berkelanjutan</w:t>
      </w:r>
      <w:r w:rsidR="00B21E60" w:rsidRPr="00B26E56">
        <w:rPr>
          <w:sz w:val="24"/>
        </w:rPr>
        <w:t xml:space="preserve"> </w:t>
      </w:r>
      <w:r w:rsidR="00B21E60" w:rsidRPr="00B26E56">
        <w:rPr>
          <w:color w:val="000000"/>
          <w:sz w:val="24"/>
          <w:lang w:val="en-US"/>
        </w:rPr>
        <w:fldChar w:fldCharType="begin" w:fldLock="1"/>
      </w:r>
      <w:r w:rsidR="00B21E60"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21E60" w:rsidRPr="00B26E56">
        <w:rPr>
          <w:color w:val="000000"/>
          <w:sz w:val="24"/>
          <w:lang w:val="en-US"/>
        </w:rPr>
        <w:fldChar w:fldCharType="separate"/>
      </w:r>
      <w:r w:rsidR="00B21E60" w:rsidRPr="00B969FA">
        <w:rPr>
          <w:noProof/>
          <w:color w:val="000000"/>
          <w:sz w:val="24"/>
        </w:rPr>
        <w:t>(Zh</w:t>
      </w:r>
      <w:r w:rsidR="00DF4330" w:rsidRPr="00B969FA">
        <w:rPr>
          <w:noProof/>
          <w:color w:val="000000"/>
          <w:sz w:val="24"/>
        </w:rPr>
        <w:t>a</w:t>
      </w:r>
      <w:r w:rsidR="0081573F" w:rsidRPr="00B969FA">
        <w:rPr>
          <w:noProof/>
          <w:color w:val="000000"/>
          <w:sz w:val="24"/>
        </w:rPr>
        <w:t>cvc</w:t>
      </w:r>
      <w:r w:rsidR="00B21E60" w:rsidRPr="00B969FA">
        <w:rPr>
          <w:noProof/>
          <w:color w:val="000000"/>
          <w:sz w:val="24"/>
        </w:rPr>
        <w:t xml:space="preserve">o </w:t>
      </w:r>
      <w:r w:rsidR="00B21E60" w:rsidRPr="00B969FA">
        <w:rPr>
          <w:i/>
          <w:iCs/>
          <w:noProof/>
          <w:color w:val="000000"/>
          <w:sz w:val="24"/>
        </w:rPr>
        <w:t>et al.</w:t>
      </w:r>
      <w:r w:rsidR="00B21E60" w:rsidRPr="00B969FA">
        <w:rPr>
          <w:noProof/>
          <w:color w:val="000000"/>
          <w:sz w:val="24"/>
        </w:rPr>
        <w:t>, 2024)</w:t>
      </w:r>
      <w:r w:rsidR="00B21E60" w:rsidRPr="00B26E56">
        <w:rPr>
          <w:color w:val="000000"/>
          <w:sz w:val="24"/>
          <w:lang w:val="en-US"/>
        </w:rPr>
        <w:fldChar w:fldCharType="end"/>
      </w:r>
      <w:r w:rsidR="00B21E60" w:rsidRPr="00B969FA">
        <w:rPr>
          <w:color w:val="000000"/>
          <w:sz w:val="24"/>
        </w:rPr>
        <w:t>.</w:t>
      </w:r>
    </w:p>
    <w:p w14:paraId="3D17C1DA" w14:textId="412589CF" w:rsidR="00DC2722" w:rsidRPr="00B26E56" w:rsidRDefault="00DC2722" w:rsidP="00DC2722">
      <w:pPr>
        <w:ind w:left="0" w:hanging="2"/>
        <w:rPr>
          <w:b/>
          <w:bCs/>
          <w:sz w:val="24"/>
        </w:rPr>
      </w:pPr>
      <w:r w:rsidRPr="00B26E56">
        <w:rPr>
          <w:b/>
          <w:bCs/>
          <w:sz w:val="24"/>
        </w:rPr>
        <w:t xml:space="preserve">Hubungan Tingkat Pengetahuan dengan Sikap Pencegahan CA Serviks pada Remaja Putri </w:t>
      </w:r>
    </w:p>
    <w:p w14:paraId="506388B5" w14:textId="604C6F63" w:rsidR="00E43EEB" w:rsidRDefault="00E43EEB" w:rsidP="00837CBD">
      <w:pPr>
        <w:ind w:left="-2" w:firstLineChars="295" w:firstLine="708"/>
        <w:rPr>
          <w:sz w:val="24"/>
        </w:rPr>
      </w:pPr>
      <w:r w:rsidRPr="00E43EEB">
        <w:rPr>
          <w:sz w:val="24"/>
        </w:rPr>
        <w:t>Hasil penelitian menunjukkan adanya hubungan signifikan antara tingkat pengetahuan dan sikap pencegahan kanker serviks pada remaja putri dengan koefisien korelasi 0.000. Artinya, semakin tinggi pengetahuan, semakin baik sikap pencegahan yang ditunjukkan, meskipun kekuatan hubungannya masih lemah.</w:t>
      </w:r>
      <w:r w:rsidR="00837CBD">
        <w:rPr>
          <w:sz w:val="24"/>
        </w:rPr>
        <w:t xml:space="preserve"> </w:t>
      </w:r>
      <w:r w:rsidRPr="00E43EEB">
        <w:rPr>
          <w:sz w:val="24"/>
        </w:rPr>
        <w:t>Hubungan ini dipengaruhi oleh akses informasi dari sekolah, media, dan tenaga kesehatan yang membantu membentuk sikap positif, meskipun keterbatasan informasi membuat pengaruhnya belum optimal. Usia dan perkembangan psikososial remaja, pengaruh teman sebaya, pengalaman, serta dukungan keluarga dan lingkungan sekolah juga berperan dalam memperkuat sikap pencegahan</w:t>
      </w:r>
      <w:r>
        <w:rPr>
          <w:sz w:val="24"/>
        </w:rPr>
        <w:t>.</w:t>
      </w:r>
      <w:r w:rsidR="00837CBD">
        <w:rPr>
          <w:sz w:val="24"/>
        </w:rPr>
        <w:t xml:space="preserve"> </w:t>
      </w:r>
      <w:r w:rsidRPr="00E43EEB">
        <w:rPr>
          <w:sz w:val="24"/>
        </w:rPr>
        <w:t>Selain itu, persepsi risiko yang rendah</w:t>
      </w:r>
      <w:r>
        <w:rPr>
          <w:sz w:val="24"/>
        </w:rPr>
        <w:t xml:space="preserve"> </w:t>
      </w:r>
      <w:r w:rsidRPr="00E43EEB">
        <w:rPr>
          <w:sz w:val="24"/>
        </w:rPr>
        <w:t xml:space="preserve">karena kanker serviks dianggap hanya menyerang orang dewasa atau yang sudah </w:t>
      </w:r>
      <w:proofErr w:type="spellStart"/>
      <w:r w:rsidRPr="00E43EEB">
        <w:rPr>
          <w:sz w:val="24"/>
        </w:rPr>
        <w:t>menikahserta</w:t>
      </w:r>
      <w:proofErr w:type="spellEnd"/>
      <w:r w:rsidRPr="00E43EEB">
        <w:rPr>
          <w:sz w:val="24"/>
        </w:rPr>
        <w:t xml:space="preserve"> metode edukasi yang kurang interaktif dapat menghambat pembentukan sikap. Faktor budaya dan norma sosial yang menganggap isu reproduksi tabu juga dapat menghambat internalisasi pengetahuan menjadi sikap.</w:t>
      </w:r>
    </w:p>
    <w:p w14:paraId="7E8406F8" w14:textId="319CFF18" w:rsidR="00B26E56" w:rsidRPr="00B26E56" w:rsidRDefault="00DC2722" w:rsidP="00E56EDA">
      <w:pPr>
        <w:ind w:left="-2" w:firstLineChars="295" w:firstLine="708"/>
        <w:rPr>
          <w:sz w:val="24"/>
        </w:rPr>
      </w:pPr>
      <w:r w:rsidRPr="00B26E56">
        <w:rPr>
          <w:sz w:val="24"/>
        </w:rPr>
        <w:t xml:space="preserve">Temuan ini sejalan dengan penelitian yang dilakukan di Denpasar, Bali, yang menemukan adanya korelasi positif antara pengetahuan dan sikap remaja terkait pencegahan kanker serviks </w:t>
      </w:r>
      <w:r w:rsidR="00B21E60" w:rsidRPr="00B26E56">
        <w:rPr>
          <w:color w:val="000000"/>
          <w:sz w:val="24"/>
          <w:lang w:val="en-US"/>
        </w:rPr>
        <w:fldChar w:fldCharType="begin" w:fldLock="1"/>
      </w:r>
      <w:r w:rsidR="00B21E60"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21E60" w:rsidRPr="00B26E56">
        <w:rPr>
          <w:color w:val="000000"/>
          <w:sz w:val="24"/>
          <w:lang w:val="en-US"/>
        </w:rPr>
        <w:fldChar w:fldCharType="separate"/>
      </w:r>
      <w:r w:rsidR="00B21E60" w:rsidRPr="00B969FA">
        <w:rPr>
          <w:noProof/>
          <w:color w:val="000000"/>
          <w:sz w:val="24"/>
          <w:lang w:val="sv-SE"/>
        </w:rPr>
        <w:t>(Monica &amp; Ulfa, 2020)</w:t>
      </w:r>
      <w:r w:rsidR="00B21E60" w:rsidRPr="00B26E56">
        <w:rPr>
          <w:color w:val="000000"/>
          <w:sz w:val="24"/>
          <w:lang w:val="en-US"/>
        </w:rPr>
        <w:fldChar w:fldCharType="end"/>
      </w:r>
      <w:r w:rsidR="00B21E60" w:rsidRPr="00B969FA">
        <w:rPr>
          <w:color w:val="000000"/>
          <w:sz w:val="24"/>
          <w:lang w:val="sv-SE"/>
        </w:rPr>
        <w:t>.</w:t>
      </w:r>
      <w:r w:rsidR="00B21E60" w:rsidRPr="00B969FA">
        <w:rPr>
          <w:sz w:val="24"/>
          <w:lang w:val="sv-SE"/>
        </w:rPr>
        <w:t xml:space="preserve"> </w:t>
      </w:r>
      <w:r w:rsidRPr="00B26E56">
        <w:rPr>
          <w:sz w:val="24"/>
        </w:rPr>
        <w:t>Sejalan juga dengan penelitian Rahman &amp; Faida (2025) yang menunjukkan adanya hubungan antara pengetahuan dengan sikap dan perilaku pencegahan kanker serviks</w:t>
      </w:r>
      <w:r w:rsidR="00B037D9" w:rsidRPr="00B26E56">
        <w:rPr>
          <w:sz w:val="24"/>
        </w:rPr>
        <w:t xml:space="preserve"> </w:t>
      </w:r>
      <w:r w:rsidR="00B037D9" w:rsidRPr="00B26E56">
        <w:rPr>
          <w:color w:val="000000"/>
          <w:sz w:val="24"/>
          <w:lang w:val="en-US"/>
        </w:rPr>
        <w:fldChar w:fldCharType="begin" w:fldLock="1"/>
      </w:r>
      <w:r w:rsidR="00B037D9" w:rsidRPr="00B969FA">
        <w:rPr>
          <w:color w:val="000000"/>
          <w:sz w:val="24"/>
          <w:lang w:val="sv-SE"/>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037D9" w:rsidRPr="00B26E56">
        <w:rPr>
          <w:color w:val="000000"/>
          <w:sz w:val="24"/>
          <w:lang w:val="en-US"/>
        </w:rPr>
        <w:fldChar w:fldCharType="separate"/>
      </w:r>
      <w:r w:rsidR="00B037D9" w:rsidRPr="00B969FA">
        <w:rPr>
          <w:noProof/>
          <w:color w:val="000000"/>
          <w:sz w:val="24"/>
          <w:lang w:val="sv-SE"/>
        </w:rPr>
        <w:t>(Rahman &amp; Faida, 2025)</w:t>
      </w:r>
      <w:r w:rsidR="00B037D9" w:rsidRPr="00B26E56">
        <w:rPr>
          <w:color w:val="000000"/>
          <w:sz w:val="24"/>
          <w:lang w:val="en-US"/>
        </w:rPr>
        <w:fldChar w:fldCharType="end"/>
      </w:r>
      <w:r w:rsidR="00B037D9" w:rsidRPr="00B969FA">
        <w:rPr>
          <w:color w:val="000000"/>
          <w:sz w:val="24"/>
          <w:lang w:val="sv-SE"/>
        </w:rPr>
        <w:t>.</w:t>
      </w:r>
      <w:r w:rsidR="00B037D9" w:rsidRPr="00B969FA">
        <w:rPr>
          <w:sz w:val="24"/>
          <w:lang w:val="sv-SE"/>
        </w:rPr>
        <w:t xml:space="preserve"> </w:t>
      </w:r>
      <w:r w:rsidRPr="00B26E56">
        <w:rPr>
          <w:sz w:val="24"/>
        </w:rPr>
        <w:t xml:space="preserve"> Hasil penelitian Savira &amp; Feby (2022) juga menunjukkan bahwa meski 74% responden memiliki pengetahuan baik tentang pencegahan, namun mayoritas (85,4%) hanya menunjukkan perilaku netral, bukan aktif</w:t>
      </w:r>
      <w:r w:rsidR="00B037D9" w:rsidRPr="00B26E56">
        <w:rPr>
          <w:sz w:val="24"/>
        </w:rPr>
        <w:t xml:space="preserve"> </w:t>
      </w:r>
      <w:r w:rsidR="00B037D9" w:rsidRPr="00B26E56">
        <w:rPr>
          <w:color w:val="000000"/>
          <w:sz w:val="24"/>
          <w:lang w:val="en-US"/>
        </w:rPr>
        <w:fldChar w:fldCharType="begin" w:fldLock="1"/>
      </w:r>
      <w:r w:rsidR="00B037D9"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037D9" w:rsidRPr="00B26E56">
        <w:rPr>
          <w:color w:val="000000"/>
          <w:sz w:val="24"/>
          <w:lang w:val="en-US"/>
        </w:rPr>
        <w:fldChar w:fldCharType="separate"/>
      </w:r>
      <w:r w:rsidR="00B037D9" w:rsidRPr="00B969FA">
        <w:rPr>
          <w:noProof/>
          <w:color w:val="000000"/>
          <w:sz w:val="24"/>
        </w:rPr>
        <w:t>(Savira &amp; Feby, 2022)</w:t>
      </w:r>
      <w:r w:rsidR="00B037D9" w:rsidRPr="00B26E56">
        <w:rPr>
          <w:color w:val="000000"/>
          <w:sz w:val="24"/>
          <w:lang w:val="en-US"/>
        </w:rPr>
        <w:fldChar w:fldCharType="end"/>
      </w:r>
      <w:r w:rsidR="00B037D9" w:rsidRPr="00B969FA">
        <w:rPr>
          <w:color w:val="000000"/>
          <w:sz w:val="24"/>
        </w:rPr>
        <w:t>.</w:t>
      </w:r>
      <w:r w:rsidR="00013F15">
        <w:rPr>
          <w:sz w:val="24"/>
        </w:rPr>
        <w:t xml:space="preserve"> </w:t>
      </w:r>
      <w:r w:rsidRPr="00B26E56">
        <w:rPr>
          <w:sz w:val="24"/>
        </w:rPr>
        <w:t xml:space="preserve">Penelitian di Malaysia juga mengonfirmasi bahwa pengetahuan yang baik berhubungan dengan sikap positif dalam pencegahan kanker serviks, meskipun peningkatan pengetahuan tidak selalu diikuti langsung dengan praktik nyata </w:t>
      </w:r>
      <w:r w:rsidR="005E6FC2" w:rsidRPr="00B26E56">
        <w:rPr>
          <w:color w:val="000000"/>
          <w:sz w:val="24"/>
          <w:lang w:val="en-US"/>
        </w:rPr>
        <w:fldChar w:fldCharType="begin" w:fldLock="1"/>
      </w:r>
      <w:r w:rsidR="005E6FC2"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E6FC2" w:rsidRPr="00B26E56">
        <w:rPr>
          <w:color w:val="000000"/>
          <w:sz w:val="24"/>
          <w:lang w:val="en-US"/>
        </w:rPr>
        <w:fldChar w:fldCharType="separate"/>
      </w:r>
      <w:r w:rsidR="005E6FC2" w:rsidRPr="00B969FA">
        <w:rPr>
          <w:noProof/>
          <w:color w:val="000000"/>
          <w:sz w:val="24"/>
        </w:rPr>
        <w:t xml:space="preserve">(Cheong </w:t>
      </w:r>
      <w:r w:rsidR="005E6FC2" w:rsidRPr="00B969FA">
        <w:rPr>
          <w:i/>
          <w:iCs/>
          <w:noProof/>
          <w:color w:val="000000"/>
          <w:sz w:val="24"/>
        </w:rPr>
        <w:t>et al.</w:t>
      </w:r>
      <w:r w:rsidR="005E6FC2" w:rsidRPr="00B969FA">
        <w:rPr>
          <w:noProof/>
          <w:color w:val="000000"/>
          <w:sz w:val="24"/>
        </w:rPr>
        <w:t>, 2021)</w:t>
      </w:r>
      <w:r w:rsidR="005E6FC2" w:rsidRPr="00B26E56">
        <w:rPr>
          <w:color w:val="000000"/>
          <w:sz w:val="24"/>
          <w:lang w:val="en-US"/>
        </w:rPr>
        <w:fldChar w:fldCharType="end"/>
      </w:r>
      <w:r w:rsidR="005E6FC2" w:rsidRPr="00B969FA">
        <w:rPr>
          <w:color w:val="000000"/>
          <w:sz w:val="24"/>
        </w:rPr>
        <w:t>.</w:t>
      </w:r>
      <w:r w:rsidR="005E6FC2" w:rsidRPr="00B969FA">
        <w:rPr>
          <w:sz w:val="24"/>
        </w:rPr>
        <w:t xml:space="preserve"> </w:t>
      </w:r>
    </w:p>
    <w:p w14:paraId="2A4D965F" w14:textId="7B82786E" w:rsidR="00DC2722" w:rsidRPr="00B26E56" w:rsidRDefault="00DC2722" w:rsidP="00DC2722">
      <w:pPr>
        <w:ind w:left="0" w:hanging="2"/>
        <w:rPr>
          <w:b/>
          <w:bCs/>
          <w:sz w:val="24"/>
        </w:rPr>
      </w:pPr>
      <w:r w:rsidRPr="00B26E56">
        <w:rPr>
          <w:b/>
          <w:bCs/>
          <w:sz w:val="24"/>
        </w:rPr>
        <w:t xml:space="preserve">Hubungan Tingkat Pengetahuan dengan Perilaku Pencegahan CA Serviks pada Remaja Putri </w:t>
      </w:r>
    </w:p>
    <w:p w14:paraId="64811444" w14:textId="159264B8" w:rsidR="00DC2722" w:rsidRPr="00B26E56" w:rsidRDefault="00DC2722" w:rsidP="00DC2722">
      <w:pPr>
        <w:ind w:left="-2" w:firstLineChars="295" w:firstLine="708"/>
        <w:rPr>
          <w:sz w:val="24"/>
        </w:rPr>
      </w:pPr>
      <w:r w:rsidRPr="00B26E56">
        <w:rPr>
          <w:sz w:val="24"/>
        </w:rPr>
        <w:t xml:space="preserve">Hasil penelitian menunjukkan bahwa terdapat hubungan signifikan antara tingkat pengetahuan perilaku pencegahan kanker serviks juga ditemukan signifikan dengan koefisien korelasi sebesar 0.005. Artinya, peningkatan pengetahuan remaja putri sedikit banyak dapat diikuti oleh peningkatan perilaku pencegahan. Berdasarkan hasil analisis peneliti, adanya hubungan antara pengetahuan dengan perilaku pencegahan kanker serviks pada remaja putri  dapat dipengaruhi oleh beberapa faktor. Pertama, kualitas dan kedalaman pengetahuan yang dimiliki remaja putri sangat berperan, karena semakin baik pemahaman mereka tentang kanker serviks, faktor risiko, dan upaya pencegahannya, maka semakin besar kemungkinan mereka menerapkan perilaku pencegahan meskipun hubungannya tidak terlalu kuat. Kedua, faktor lingkungan sosial, termasuk dukungan dari teman sebaya, guru, dan keluarga, dapat memperkuat atau melemahkan penerapan perilaku pencegahan, sebab remaja cenderung </w:t>
      </w:r>
      <w:r w:rsidRPr="00B26E56">
        <w:rPr>
          <w:sz w:val="24"/>
        </w:rPr>
        <w:lastRenderedPageBreak/>
        <w:t>meniru dan mengikuti kebiasaan lingkungan terdekatnya. Ketiga, adanya keterbatasan fasilitas atau akses terhadap layanan kesehatan, seperti informasi deteksi dini dan vaksinasi HPV, juga mempengaruhi, karena walaupun pengetahuan sudah ada, perilaku pencegahan sulit diwujudkan tanpa dukungan sarana.</w:t>
      </w:r>
    </w:p>
    <w:p w14:paraId="448247C3" w14:textId="77777777" w:rsidR="00DC2722" w:rsidRPr="00B26E56" w:rsidRDefault="00DC2722" w:rsidP="00DC2722">
      <w:pPr>
        <w:ind w:left="-2" w:firstLineChars="295" w:firstLine="708"/>
        <w:rPr>
          <w:sz w:val="24"/>
        </w:rPr>
      </w:pPr>
      <w:r w:rsidRPr="00B26E56">
        <w:rPr>
          <w:sz w:val="24"/>
        </w:rPr>
        <w:t>Selain itu, sikap dan motivasi individu turut menjadi faktor penentu, sebab perilaku pencegahan tidak hanya lahir dari pengetahuan, tetapi juga dari kesadaran, niat, dan kemauan untuk menjaga kesehatan. Faktor budaya dan norma sosial juga berpengaruh, mengingat isu kesehatan reproduksi sering dianggap tabu untuk dibicarakan secara terbuka sehingga remaja kurang terdorong untuk mengubah perilaku berdasarkan pengetahuannya. Pengetahuan memang berkontribusi terhadap terbentuknya perilaku pencegahan kanker serviks pada remaja putri, namun masih ada faktor lain yang berperan besar dalam menentukan apakah pengetahuan tersebut benar-benar diwujudkan dalam perilaku nyata.</w:t>
      </w:r>
    </w:p>
    <w:p w14:paraId="224D0721" w14:textId="7B310DBA" w:rsidR="00DC2722" w:rsidRPr="00B26E56" w:rsidRDefault="00DC2722" w:rsidP="00DC2722">
      <w:pPr>
        <w:ind w:left="-2" w:firstLineChars="295" w:firstLine="708"/>
        <w:rPr>
          <w:sz w:val="24"/>
        </w:rPr>
      </w:pPr>
      <w:r w:rsidRPr="00B26E56">
        <w:rPr>
          <w:sz w:val="24"/>
        </w:rPr>
        <w:t xml:space="preserve">Hasil ini sejalan dengan penelitian di Ethiopia yang menemukan bahwa meskipun mayoritas wanita memiliki pengetahuan yang cukup tentang kanker serviks, praktik pemeriksaan atau deteksi dini tetap rendah </w:t>
      </w:r>
      <w:r w:rsidR="005E6FC2" w:rsidRPr="00B26E56">
        <w:rPr>
          <w:color w:val="000000"/>
          <w:sz w:val="24"/>
          <w:lang w:val="en-US"/>
        </w:rPr>
        <w:fldChar w:fldCharType="begin" w:fldLock="1"/>
      </w:r>
      <w:r w:rsidR="005E6FC2"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E6FC2" w:rsidRPr="00B26E56">
        <w:rPr>
          <w:color w:val="000000"/>
          <w:sz w:val="24"/>
          <w:lang w:val="en-US"/>
        </w:rPr>
        <w:fldChar w:fldCharType="separate"/>
      </w:r>
      <w:r w:rsidR="005E6FC2" w:rsidRPr="00B969FA">
        <w:rPr>
          <w:noProof/>
          <w:color w:val="000000"/>
          <w:sz w:val="24"/>
        </w:rPr>
        <w:t xml:space="preserve">(Kirubel </w:t>
      </w:r>
      <w:r w:rsidR="005E6FC2" w:rsidRPr="00B969FA">
        <w:rPr>
          <w:i/>
          <w:iCs/>
          <w:noProof/>
          <w:color w:val="000000"/>
          <w:sz w:val="24"/>
        </w:rPr>
        <w:t>et al.</w:t>
      </w:r>
      <w:r w:rsidR="005E6FC2" w:rsidRPr="00B969FA">
        <w:rPr>
          <w:noProof/>
          <w:color w:val="000000"/>
          <w:sz w:val="24"/>
        </w:rPr>
        <w:t>, 2020)</w:t>
      </w:r>
      <w:r w:rsidR="005E6FC2" w:rsidRPr="00B26E56">
        <w:rPr>
          <w:color w:val="000000"/>
          <w:sz w:val="24"/>
          <w:lang w:val="en-US"/>
        </w:rPr>
        <w:fldChar w:fldCharType="end"/>
      </w:r>
      <w:r w:rsidR="005E6FC2" w:rsidRPr="00B969FA">
        <w:rPr>
          <w:color w:val="000000"/>
          <w:sz w:val="24"/>
        </w:rPr>
        <w:t>.</w:t>
      </w:r>
      <w:r w:rsidR="005E6FC2" w:rsidRPr="00B969FA">
        <w:rPr>
          <w:sz w:val="24"/>
        </w:rPr>
        <w:t xml:space="preserve"> </w:t>
      </w:r>
      <w:r w:rsidRPr="00B26E56">
        <w:rPr>
          <w:sz w:val="24"/>
        </w:rPr>
        <w:t xml:space="preserve">Kondisi tersebut menunjukkan bahwa pengetahuan tidak selalu cukup untuk mendorong perubahan perilaku, melainkan membutuhkan faktor lain seperti motivasi, </w:t>
      </w:r>
      <w:proofErr w:type="spellStart"/>
      <w:r w:rsidRPr="00B26E56">
        <w:rPr>
          <w:i/>
          <w:iCs/>
          <w:sz w:val="24"/>
        </w:rPr>
        <w:t>self-efficacy</w:t>
      </w:r>
      <w:proofErr w:type="spellEnd"/>
      <w:r w:rsidRPr="00B26E56">
        <w:rPr>
          <w:sz w:val="24"/>
        </w:rPr>
        <w:t xml:space="preserve">, dan dukungan lingkungan. Penelitian di Iran bahkan menegaskan bahwa pengetahuan baru akan berpengaruh signifikan terhadap perilaku pencegahan apabila disertai dengan </w:t>
      </w:r>
      <w:proofErr w:type="spellStart"/>
      <w:r w:rsidRPr="00B26E56">
        <w:rPr>
          <w:i/>
          <w:iCs/>
          <w:sz w:val="24"/>
        </w:rPr>
        <w:t>self-efficacy</w:t>
      </w:r>
      <w:proofErr w:type="spellEnd"/>
      <w:r w:rsidRPr="00B26E56">
        <w:rPr>
          <w:sz w:val="24"/>
        </w:rPr>
        <w:t xml:space="preserve"> yang tinggi </w:t>
      </w:r>
      <w:r w:rsidR="005E6FC2" w:rsidRPr="00B26E56">
        <w:rPr>
          <w:color w:val="000000"/>
          <w:sz w:val="24"/>
          <w:lang w:val="en-US"/>
        </w:rPr>
        <w:fldChar w:fldCharType="begin" w:fldLock="1"/>
      </w:r>
      <w:r w:rsidR="005E6FC2"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E6FC2" w:rsidRPr="00B26E56">
        <w:rPr>
          <w:color w:val="000000"/>
          <w:sz w:val="24"/>
          <w:lang w:val="en-US"/>
        </w:rPr>
        <w:fldChar w:fldCharType="separate"/>
      </w:r>
      <w:r w:rsidR="005E6FC2" w:rsidRPr="00B969FA">
        <w:rPr>
          <w:noProof/>
          <w:color w:val="000000"/>
          <w:sz w:val="24"/>
        </w:rPr>
        <w:t xml:space="preserve">(Khazaee-Pool </w:t>
      </w:r>
      <w:r w:rsidR="005E6FC2" w:rsidRPr="00B969FA">
        <w:rPr>
          <w:i/>
          <w:iCs/>
          <w:noProof/>
          <w:color w:val="000000"/>
          <w:sz w:val="24"/>
        </w:rPr>
        <w:t>et al.</w:t>
      </w:r>
      <w:r w:rsidR="005E6FC2" w:rsidRPr="00B969FA">
        <w:rPr>
          <w:noProof/>
          <w:color w:val="000000"/>
          <w:sz w:val="24"/>
        </w:rPr>
        <w:t>, 2020)</w:t>
      </w:r>
      <w:r w:rsidR="005E6FC2" w:rsidRPr="00B26E56">
        <w:rPr>
          <w:color w:val="000000"/>
          <w:sz w:val="24"/>
          <w:lang w:val="en-US"/>
        </w:rPr>
        <w:fldChar w:fldCharType="end"/>
      </w:r>
      <w:r w:rsidR="005E6FC2" w:rsidRPr="00B969FA">
        <w:rPr>
          <w:color w:val="000000"/>
          <w:sz w:val="24"/>
        </w:rPr>
        <w:t>.</w:t>
      </w:r>
    </w:p>
    <w:p w14:paraId="3778E3C9" w14:textId="17A475F5" w:rsidR="00B26E56" w:rsidRDefault="00DC2722" w:rsidP="0045106C">
      <w:pPr>
        <w:ind w:left="-2" w:firstLineChars="295" w:firstLine="708"/>
        <w:rPr>
          <w:sz w:val="24"/>
        </w:rPr>
      </w:pPr>
      <w:r w:rsidRPr="00B26E56">
        <w:rPr>
          <w:sz w:val="24"/>
        </w:rPr>
        <w:t>Secara keseluruhan, hasil dari penelitian ini juga dikuatkan dengan penelitian yang dilakukan Rahman &amp; Faida (2025) yang menunjukkan bahwa meskipun mayoritas responden memiliki pengetahuan yang baik (53.9%), namun 83.1% wanita usia subur tidak melakukan deteksi dini kanker serviks</w:t>
      </w:r>
      <w:r w:rsidR="005E6FC2" w:rsidRPr="00B26E56">
        <w:rPr>
          <w:sz w:val="24"/>
        </w:rPr>
        <w:t xml:space="preserve"> </w:t>
      </w:r>
      <w:r w:rsidR="005E6FC2" w:rsidRPr="00B26E56">
        <w:rPr>
          <w:color w:val="000000"/>
          <w:sz w:val="24"/>
          <w:lang w:val="en-US"/>
        </w:rPr>
        <w:fldChar w:fldCharType="begin" w:fldLock="1"/>
      </w:r>
      <w:r w:rsidR="005E6FC2"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5E6FC2" w:rsidRPr="00B26E56">
        <w:rPr>
          <w:color w:val="000000"/>
          <w:sz w:val="24"/>
          <w:lang w:val="en-US"/>
        </w:rPr>
        <w:fldChar w:fldCharType="separate"/>
      </w:r>
      <w:r w:rsidR="005E6FC2" w:rsidRPr="00B969FA">
        <w:rPr>
          <w:noProof/>
          <w:color w:val="000000"/>
          <w:sz w:val="24"/>
        </w:rPr>
        <w:t>(Rahman &amp; Faida, 2025)</w:t>
      </w:r>
      <w:r w:rsidR="005E6FC2" w:rsidRPr="00B26E56">
        <w:rPr>
          <w:color w:val="000000"/>
          <w:sz w:val="24"/>
          <w:lang w:val="en-US"/>
        </w:rPr>
        <w:fldChar w:fldCharType="end"/>
      </w:r>
      <w:r w:rsidR="005E6FC2" w:rsidRPr="00B969FA">
        <w:rPr>
          <w:color w:val="000000"/>
          <w:sz w:val="24"/>
        </w:rPr>
        <w:t>.</w:t>
      </w:r>
      <w:r w:rsidR="005E6FC2" w:rsidRPr="00B969FA">
        <w:rPr>
          <w:sz w:val="24"/>
        </w:rPr>
        <w:t xml:space="preserve"> </w:t>
      </w:r>
      <w:r w:rsidRPr="00B26E56">
        <w:rPr>
          <w:sz w:val="24"/>
        </w:rPr>
        <w:t xml:space="preserve"> Hasil penelitian Savira &amp; Feby (2022) juga menunjukkan bahwa meski 74% responden memiliki pengetahuan baik tentang pencegahan, namun mayoritas (85.4%) hanya menunjukkan perilaku netral, bukan aktif</w:t>
      </w:r>
      <w:r w:rsidR="00B26E56" w:rsidRPr="00B26E56">
        <w:rPr>
          <w:sz w:val="24"/>
        </w:rPr>
        <w:t xml:space="preserve"> </w:t>
      </w:r>
      <w:r w:rsidR="00B26E56" w:rsidRPr="00B26E56">
        <w:rPr>
          <w:color w:val="000000"/>
          <w:sz w:val="24"/>
          <w:lang w:val="en-US"/>
        </w:rPr>
        <w:fldChar w:fldCharType="begin" w:fldLock="1"/>
      </w:r>
      <w:r w:rsidR="00B26E56"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26E56" w:rsidRPr="00B26E56">
        <w:rPr>
          <w:color w:val="000000"/>
          <w:sz w:val="24"/>
          <w:lang w:val="en-US"/>
        </w:rPr>
        <w:fldChar w:fldCharType="separate"/>
      </w:r>
      <w:r w:rsidR="00B26E56" w:rsidRPr="00B969FA">
        <w:rPr>
          <w:noProof/>
          <w:color w:val="000000"/>
          <w:sz w:val="24"/>
        </w:rPr>
        <w:t>(Savira &amp; Feby, 2022)</w:t>
      </w:r>
      <w:r w:rsidR="00B26E56" w:rsidRPr="00B26E56">
        <w:rPr>
          <w:color w:val="000000"/>
          <w:sz w:val="24"/>
          <w:lang w:val="en-US"/>
        </w:rPr>
        <w:fldChar w:fldCharType="end"/>
      </w:r>
      <w:r w:rsidR="00B26E56" w:rsidRPr="00B969FA">
        <w:rPr>
          <w:color w:val="000000"/>
          <w:sz w:val="24"/>
        </w:rPr>
        <w:t>.</w:t>
      </w:r>
      <w:r w:rsidR="00B26E56" w:rsidRPr="00B969FA">
        <w:rPr>
          <w:sz w:val="24"/>
        </w:rPr>
        <w:t xml:space="preserve"> </w:t>
      </w:r>
      <w:r w:rsidRPr="00B26E56">
        <w:rPr>
          <w:sz w:val="24"/>
        </w:rPr>
        <w:t xml:space="preserve">Berdasarkan temuan tersebut, dapat disimpulkan bahwa pengetahuan tetap penting sebagai dasar, tetapi peningkatan perilaku pencegahan kanker serviks lebih efektif bila didukung dengan pembentukan sikap positif. Hal ini sejalan dengan </w:t>
      </w:r>
      <w:proofErr w:type="spellStart"/>
      <w:r w:rsidRPr="00B26E56">
        <w:rPr>
          <w:i/>
          <w:iCs/>
          <w:sz w:val="24"/>
        </w:rPr>
        <w:t>Health</w:t>
      </w:r>
      <w:proofErr w:type="spellEnd"/>
      <w:r w:rsidRPr="00B26E56">
        <w:rPr>
          <w:i/>
          <w:iCs/>
          <w:sz w:val="24"/>
        </w:rPr>
        <w:t xml:space="preserve"> </w:t>
      </w:r>
      <w:proofErr w:type="spellStart"/>
      <w:r w:rsidRPr="00B26E56">
        <w:rPr>
          <w:i/>
          <w:iCs/>
          <w:sz w:val="24"/>
        </w:rPr>
        <w:t>Belief</w:t>
      </w:r>
      <w:proofErr w:type="spellEnd"/>
      <w:r w:rsidRPr="00B26E56">
        <w:rPr>
          <w:i/>
          <w:iCs/>
          <w:sz w:val="24"/>
        </w:rPr>
        <w:t xml:space="preserve"> Model</w:t>
      </w:r>
      <w:r w:rsidRPr="00B26E56">
        <w:rPr>
          <w:sz w:val="24"/>
        </w:rPr>
        <w:t xml:space="preserve"> (HBM), yang menjelaskan bahwa pengetahuan berfungsi sebagai variabel yang mempengaruhi persepsi risiko, manfaat, dan hambatan, sedangkan sikap terbentuk dari persepsi tersebut dan lebih berperan dalam mendorong perilaku aktual </w:t>
      </w:r>
      <w:r w:rsidR="00B26E56" w:rsidRPr="00B26E56">
        <w:rPr>
          <w:color w:val="000000"/>
          <w:sz w:val="24"/>
          <w:lang w:val="en-US"/>
        </w:rPr>
        <w:fldChar w:fldCharType="begin" w:fldLock="1"/>
      </w:r>
      <w:r w:rsidR="00B26E56"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26E56" w:rsidRPr="00B26E56">
        <w:rPr>
          <w:color w:val="000000"/>
          <w:sz w:val="24"/>
          <w:lang w:val="en-US"/>
        </w:rPr>
        <w:fldChar w:fldCharType="separate"/>
      </w:r>
      <w:r w:rsidR="00B26E56" w:rsidRPr="00B969FA">
        <w:rPr>
          <w:noProof/>
          <w:color w:val="000000"/>
          <w:sz w:val="24"/>
        </w:rPr>
        <w:t>(Becker, 2024)</w:t>
      </w:r>
      <w:r w:rsidR="00B26E56" w:rsidRPr="00B26E56">
        <w:rPr>
          <w:color w:val="000000"/>
          <w:sz w:val="24"/>
          <w:lang w:val="en-US"/>
        </w:rPr>
        <w:fldChar w:fldCharType="end"/>
      </w:r>
      <w:r w:rsidRPr="00B26E56">
        <w:rPr>
          <w:sz w:val="24"/>
        </w:rPr>
        <w:t>.</w:t>
      </w:r>
    </w:p>
    <w:p w14:paraId="3AFC0E94" w14:textId="6C2956AA" w:rsidR="00DC2722" w:rsidRPr="00B26E56" w:rsidRDefault="00DC2722" w:rsidP="00DC2722">
      <w:pPr>
        <w:ind w:left="0" w:hanging="2"/>
        <w:rPr>
          <w:b/>
          <w:bCs/>
          <w:sz w:val="24"/>
        </w:rPr>
      </w:pPr>
      <w:r w:rsidRPr="00B26E56">
        <w:rPr>
          <w:b/>
          <w:bCs/>
          <w:sz w:val="24"/>
        </w:rPr>
        <w:t xml:space="preserve">Hubungan Sikap dengan Perilaku Pencegahan CA Serviks pada Remaja Putri </w:t>
      </w:r>
    </w:p>
    <w:p w14:paraId="0A981F47" w14:textId="084ACB0E" w:rsidR="00024617" w:rsidRPr="00024617" w:rsidRDefault="00024617" w:rsidP="00024617">
      <w:pPr>
        <w:ind w:left="-2" w:firstLineChars="295" w:firstLine="708"/>
        <w:rPr>
          <w:sz w:val="24"/>
        </w:rPr>
      </w:pPr>
      <w:r w:rsidRPr="00024617">
        <w:rPr>
          <w:sz w:val="24"/>
        </w:rPr>
        <w:t>Hasil penelitian menunjukkan adanya hubungan antara sikap dan perilaku pencegahan kanker serviks pada remaja putri  dengan koefisien korelasi 0.001. Hal ini menunjukkan bahwa sikap positif lebih berpengaruh dalam membentuk perilaku pencegahan dibandingkan peningkatan pengetahuan semata.</w:t>
      </w:r>
    </w:p>
    <w:p w14:paraId="2D501DE6" w14:textId="03539F65" w:rsidR="00024617" w:rsidRPr="00024617" w:rsidRDefault="00024617" w:rsidP="00024617">
      <w:pPr>
        <w:ind w:left="-2" w:firstLineChars="295" w:firstLine="708"/>
        <w:rPr>
          <w:sz w:val="24"/>
        </w:rPr>
      </w:pPr>
      <w:r w:rsidRPr="00024617">
        <w:rPr>
          <w:sz w:val="24"/>
        </w:rPr>
        <w:t>Hubungan tersebut dipengaruhi beberapa faktor, antara lain sikap positif seperti keyakinan menjaga kesehatan reproduksi, kesadaran bahaya penyakit, dan penerimaan deteksi dini yang mendorong perilaku nyata. Faktor psikologis dan motivasi pribadi juga berperan, karena remaja yang optimis dan bertanggung jawab terhadap kesehatannya cenderung lebih patuh melakukan pencegahan. Dukungan keluarga, teman sebaya, dan tenaga kesehatan turut memperkuat sikap agar terwujud dalam perilaku.</w:t>
      </w:r>
    </w:p>
    <w:p w14:paraId="7C9AE87E" w14:textId="3E2BFDB9" w:rsidR="00B07AE8" w:rsidRPr="00B26E56" w:rsidRDefault="00024617" w:rsidP="00024617">
      <w:pPr>
        <w:ind w:left="-2" w:firstLineChars="295" w:firstLine="708"/>
        <w:rPr>
          <w:sz w:val="24"/>
        </w:rPr>
      </w:pPr>
      <w:r w:rsidRPr="00024617">
        <w:rPr>
          <w:sz w:val="24"/>
        </w:rPr>
        <w:t xml:space="preserve">Selain itu, pengalaman langsung atau tidak langsung terkait kanker serviks dapat membentuk sikap yang lebih serius terhadap pencegahan. Faktor budaya dan keterbukaan informasi juga memengaruhi, karena sikap yang terbentuk dari informasi yang benar lebih mendorong tindakan nyata dibandingkan sekadar </w:t>
      </w:r>
      <w:proofErr w:type="spellStart"/>
      <w:r w:rsidRPr="00024617">
        <w:rPr>
          <w:sz w:val="24"/>
        </w:rPr>
        <w:t>pengetahuan.</w:t>
      </w:r>
      <w:r w:rsidR="00DC2722" w:rsidRPr="00B26E56">
        <w:rPr>
          <w:sz w:val="24"/>
        </w:rPr>
        <w:t>Temuan</w:t>
      </w:r>
      <w:proofErr w:type="spellEnd"/>
      <w:r w:rsidR="00DC2722" w:rsidRPr="00B26E56">
        <w:rPr>
          <w:sz w:val="24"/>
        </w:rPr>
        <w:t xml:space="preserve"> ini selaras dengan </w:t>
      </w:r>
      <w:proofErr w:type="spellStart"/>
      <w:r w:rsidR="00DC2722" w:rsidRPr="00B26E56">
        <w:rPr>
          <w:i/>
          <w:iCs/>
          <w:sz w:val="24"/>
        </w:rPr>
        <w:t>Theory</w:t>
      </w:r>
      <w:proofErr w:type="spellEnd"/>
      <w:r w:rsidR="00DC2722" w:rsidRPr="00B26E56">
        <w:rPr>
          <w:i/>
          <w:iCs/>
          <w:sz w:val="24"/>
        </w:rPr>
        <w:t xml:space="preserve"> </w:t>
      </w:r>
      <w:proofErr w:type="spellStart"/>
      <w:r w:rsidR="00DC2722" w:rsidRPr="00B26E56">
        <w:rPr>
          <w:i/>
          <w:iCs/>
          <w:sz w:val="24"/>
        </w:rPr>
        <w:t>of</w:t>
      </w:r>
      <w:proofErr w:type="spellEnd"/>
      <w:r w:rsidR="00DC2722" w:rsidRPr="00B26E56">
        <w:rPr>
          <w:i/>
          <w:iCs/>
          <w:sz w:val="24"/>
        </w:rPr>
        <w:t xml:space="preserve"> </w:t>
      </w:r>
      <w:proofErr w:type="spellStart"/>
      <w:r w:rsidR="00DC2722" w:rsidRPr="00B26E56">
        <w:rPr>
          <w:i/>
          <w:iCs/>
          <w:sz w:val="24"/>
        </w:rPr>
        <w:t>Reasoned</w:t>
      </w:r>
      <w:proofErr w:type="spellEnd"/>
      <w:r w:rsidR="00DC2722" w:rsidRPr="00B26E56">
        <w:rPr>
          <w:i/>
          <w:iCs/>
          <w:sz w:val="24"/>
        </w:rPr>
        <w:t xml:space="preserve"> </w:t>
      </w:r>
      <w:proofErr w:type="spellStart"/>
      <w:r w:rsidR="00DC2722" w:rsidRPr="00B26E56">
        <w:rPr>
          <w:i/>
          <w:iCs/>
          <w:sz w:val="24"/>
        </w:rPr>
        <w:t>Action</w:t>
      </w:r>
      <w:proofErr w:type="spellEnd"/>
      <w:r w:rsidR="00DC2722" w:rsidRPr="00B26E56">
        <w:rPr>
          <w:sz w:val="24"/>
        </w:rPr>
        <w:t xml:space="preserve"> (TRA) yang menyatakan bahwa sikap merupakan faktor utama yang membentuk niat perilaku, dan selanjutnya mendorong perilaku aktual </w:t>
      </w:r>
      <w:r w:rsidR="00B26E56" w:rsidRPr="00B26E56">
        <w:rPr>
          <w:color w:val="000000"/>
          <w:sz w:val="24"/>
          <w:lang w:val="en-US"/>
        </w:rPr>
        <w:fldChar w:fldCharType="begin" w:fldLock="1"/>
      </w:r>
      <w:r w:rsidR="00B26E56"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26E56" w:rsidRPr="00B26E56">
        <w:rPr>
          <w:color w:val="000000"/>
          <w:sz w:val="24"/>
          <w:lang w:val="en-US"/>
        </w:rPr>
        <w:fldChar w:fldCharType="separate"/>
      </w:r>
      <w:r w:rsidR="00B26E56" w:rsidRPr="00B969FA">
        <w:rPr>
          <w:noProof/>
          <w:color w:val="000000"/>
          <w:sz w:val="24"/>
        </w:rPr>
        <w:t>(Ajzen &amp; Fishbein, 2020)</w:t>
      </w:r>
      <w:r w:rsidR="00B26E56" w:rsidRPr="00B26E56">
        <w:rPr>
          <w:color w:val="000000"/>
          <w:sz w:val="24"/>
          <w:lang w:val="en-US"/>
        </w:rPr>
        <w:fldChar w:fldCharType="end"/>
      </w:r>
      <w:r w:rsidR="00B26E56" w:rsidRPr="00B969FA">
        <w:rPr>
          <w:color w:val="000000"/>
          <w:sz w:val="24"/>
        </w:rPr>
        <w:t>.</w:t>
      </w:r>
      <w:r w:rsidR="00B26E56" w:rsidRPr="00B969FA">
        <w:rPr>
          <w:sz w:val="24"/>
        </w:rPr>
        <w:t xml:space="preserve"> </w:t>
      </w:r>
      <w:r w:rsidR="00DC2722" w:rsidRPr="00B26E56">
        <w:rPr>
          <w:sz w:val="24"/>
        </w:rPr>
        <w:t xml:space="preserve">Penelitian di Malaysia juga menemukan hal serupa, yaitu bahwa sikap positif lebih kuat </w:t>
      </w:r>
      <w:r w:rsidR="00DC2722" w:rsidRPr="00B26E56">
        <w:rPr>
          <w:sz w:val="24"/>
        </w:rPr>
        <w:lastRenderedPageBreak/>
        <w:t xml:space="preserve">mendorong perilaku pencegahan kanker serviks dibandingkan sekadar pengetahuan </w:t>
      </w:r>
      <w:r w:rsidR="00B26E56" w:rsidRPr="00B26E56">
        <w:rPr>
          <w:color w:val="000000"/>
          <w:sz w:val="24"/>
          <w:lang w:val="en-US"/>
        </w:rPr>
        <w:fldChar w:fldCharType="begin" w:fldLock="1"/>
      </w:r>
      <w:r w:rsidR="00B26E56" w:rsidRPr="00B969FA">
        <w:rPr>
          <w:color w:val="000000"/>
          <w:sz w:val="24"/>
        </w:rPr>
        <w:instrText>ADDIN CSL_CITATION {"citationItems":[{"id":"ITEM-1","itemData":{"author":[{"dropping-particle":"","family":"Octavia","given":"Denisha","non-dropping-particle":"","parse-names":false,"suffix":""},{"dropping-particle":"","family":"Fadilla","given":"Atria Nuraini","non-dropping-particle":"","parse-names":false,"suffix":""}],"container-title":"Demandia","id":"ITEM-1","issue":"2","issued":{"date-parts":[["2017"]]},"page":"200-215","title":"Perancangan Kampanye Sosial Pencegahan Kanker Serviks terhadap Remaja Wanita di Kota Jakarta","type":"article-journal","volume":"2"},"uris":["http://www.mendeley.com/documents/?uuid=8a0c8ac1-0c43-4b6f-85c4-39be5a2564a1"]}],"mendeley":{"formattedCitation":"(Octavia &amp; Fadilla, 2017)","plainTextFormattedCitation":"(Octavia &amp; Fadilla, 2017)","previouslyFormattedCitation":"(Octavia &amp; Fadilla, 2017)"},"properties":{"noteIndex":0},"schema":"https://github.com/citation-style-language/schema/raw/master/csl-citation.json"}</w:instrText>
      </w:r>
      <w:r w:rsidR="00B26E56" w:rsidRPr="00B26E56">
        <w:rPr>
          <w:color w:val="000000"/>
          <w:sz w:val="24"/>
          <w:lang w:val="en-US"/>
        </w:rPr>
        <w:fldChar w:fldCharType="separate"/>
      </w:r>
      <w:r w:rsidR="00B26E56" w:rsidRPr="00B969FA">
        <w:rPr>
          <w:noProof/>
          <w:color w:val="000000"/>
          <w:sz w:val="24"/>
        </w:rPr>
        <w:t xml:space="preserve">(Cheong </w:t>
      </w:r>
      <w:r w:rsidR="00B26E56" w:rsidRPr="00B969FA">
        <w:rPr>
          <w:i/>
          <w:iCs/>
          <w:noProof/>
          <w:color w:val="000000"/>
          <w:sz w:val="24"/>
        </w:rPr>
        <w:t>et al.</w:t>
      </w:r>
      <w:r w:rsidR="00B26E56" w:rsidRPr="00B969FA">
        <w:rPr>
          <w:noProof/>
          <w:color w:val="000000"/>
          <w:sz w:val="24"/>
        </w:rPr>
        <w:t>, 2021)</w:t>
      </w:r>
      <w:r w:rsidR="00B26E56" w:rsidRPr="00B26E56">
        <w:rPr>
          <w:color w:val="000000"/>
          <w:sz w:val="24"/>
          <w:lang w:val="en-US"/>
        </w:rPr>
        <w:fldChar w:fldCharType="end"/>
      </w:r>
      <w:r w:rsidR="00B26E56" w:rsidRPr="00B969FA">
        <w:rPr>
          <w:color w:val="000000"/>
          <w:sz w:val="24"/>
        </w:rPr>
        <w:t>.</w:t>
      </w:r>
      <w:r w:rsidR="00B26E56" w:rsidRPr="00B969FA">
        <w:rPr>
          <w:sz w:val="24"/>
        </w:rPr>
        <w:t xml:space="preserve"> </w:t>
      </w:r>
    </w:p>
    <w:p w14:paraId="14BADC93" w14:textId="77777777" w:rsidR="00006A6D" w:rsidRPr="00F43F2A" w:rsidRDefault="00006A6D" w:rsidP="00006A6D">
      <w:pPr>
        <w:ind w:left="-2" w:firstLineChars="295" w:firstLine="708"/>
        <w:rPr>
          <w:sz w:val="24"/>
        </w:rPr>
      </w:pPr>
    </w:p>
    <w:p w14:paraId="44413C13" w14:textId="6AAC6800" w:rsidR="00671F6C" w:rsidRPr="00F43F2A" w:rsidRDefault="00000000" w:rsidP="00671F6C">
      <w:pPr>
        <w:pStyle w:val="Heading1"/>
        <w:ind w:left="1" w:hanging="3"/>
      </w:pPr>
      <w:r w:rsidRPr="00F43F2A">
        <w:t>SIMPULAN DAN SARAN</w:t>
      </w:r>
    </w:p>
    <w:p w14:paraId="145039C4" w14:textId="796DB1A4" w:rsidR="00F23E3D" w:rsidRDefault="00C42A8B" w:rsidP="00024617">
      <w:pPr>
        <w:ind w:left="-2" w:firstLineChars="295" w:firstLine="708"/>
        <w:rPr>
          <w:sz w:val="24"/>
        </w:rPr>
      </w:pPr>
      <w:r w:rsidRPr="00C42A8B">
        <w:rPr>
          <w:sz w:val="24"/>
        </w:rPr>
        <w:t>Hasil penelitian menunjukkan bahwa sebagian besar remaja putri memiliki pengetahuan tinggi tentang kanker serviks, dengan sikap pencegahan kategori sedang dan perilaku pencegahan kategori tinggi. Terdapat hubungan signifikan antara pengetahuan dengan sikap, pengetahuan dengan perilaku, serta sikap dengan perilaku pencegahan kanker serviks. Temuan ini menegaskan bahwa pengetahuan berperan penting dalam membentuk sikap dan perilaku pencegahan.</w:t>
      </w:r>
      <w:r>
        <w:rPr>
          <w:sz w:val="24"/>
        </w:rPr>
        <w:t xml:space="preserve"> </w:t>
      </w:r>
      <w:r w:rsidRPr="00C42A8B">
        <w:rPr>
          <w:sz w:val="24"/>
        </w:rPr>
        <w:t>Penelitian ini berkontribusi pada pengembangan keperawatan komunitas dan kesehatan reproduksi remaja, serta memiliki implikasi dalam penguatan program promotif dan preventif di sekolah melalui edukasi kesehatan reproduksi yang terstruktur dan berkelanjutan, kerja sama sekolah dengan tenaga kesehatan, serta integrasi materi pencegahan dalam kurikulum.</w:t>
      </w:r>
      <w:r>
        <w:rPr>
          <w:sz w:val="24"/>
        </w:rPr>
        <w:t xml:space="preserve"> </w:t>
      </w:r>
      <w:r w:rsidRPr="00C42A8B">
        <w:rPr>
          <w:sz w:val="24"/>
        </w:rPr>
        <w:t>Penelitian selanjutnya disarankan memperluas sampel dan lokasi, menambahkan variabel seperti dukungan keluarga, peran tenaga kesehatan, dan paparan media, serta menggunakan desain yang lebih komprehensif. Pengembangan dan evaluasi intervensi edukasi berbasis sekolah maupun digital juga diperlukan untuk meningkatkan perilaku pencegahan secara berkelanjutan.</w:t>
      </w:r>
    </w:p>
    <w:p w14:paraId="69DE1387" w14:textId="77777777" w:rsidR="008F5BC1" w:rsidRPr="00024617" w:rsidRDefault="008F5BC1" w:rsidP="00024617">
      <w:pPr>
        <w:ind w:left="-2" w:firstLineChars="295" w:firstLine="708"/>
        <w:rPr>
          <w:sz w:val="24"/>
        </w:rPr>
      </w:pPr>
    </w:p>
    <w:p w14:paraId="34D11CAF" w14:textId="46243C04" w:rsidR="002C27DA" w:rsidRPr="005A2C6A" w:rsidRDefault="00000000" w:rsidP="002C27DA">
      <w:pPr>
        <w:pStyle w:val="Heading1"/>
        <w:ind w:left="1" w:hanging="3"/>
      </w:pPr>
      <w:r w:rsidRPr="005A2C6A">
        <w:t>DAFTAR PUSTAKA</w:t>
      </w:r>
    </w:p>
    <w:p w14:paraId="18389F98" w14:textId="77777777" w:rsidR="00525553" w:rsidRDefault="00525553" w:rsidP="00BF2AC1">
      <w:pPr>
        <w:pBdr>
          <w:top w:val="nil"/>
          <w:left w:val="nil"/>
          <w:bottom w:val="nil"/>
          <w:right w:val="nil"/>
          <w:between w:val="nil"/>
        </w:pBdr>
        <w:spacing w:line="240" w:lineRule="auto"/>
        <w:ind w:leftChars="0" w:left="847" w:hangingChars="353" w:hanging="847"/>
        <w:rPr>
          <w:sz w:val="24"/>
        </w:rPr>
      </w:pPr>
      <w:r w:rsidRPr="00525553">
        <w:rPr>
          <w:sz w:val="24"/>
        </w:rPr>
        <w:t xml:space="preserve">Afifah, D. (2022). Gambaran Perilaku Pencegahan Kanker Serviks pada Wanita Pasangan Usia Subur di Desa </w:t>
      </w:r>
      <w:proofErr w:type="spellStart"/>
      <w:r w:rsidRPr="00525553">
        <w:rPr>
          <w:sz w:val="24"/>
        </w:rPr>
        <w:t>Kedungpuji</w:t>
      </w:r>
      <w:proofErr w:type="spellEnd"/>
      <w:r w:rsidRPr="00525553">
        <w:rPr>
          <w:sz w:val="24"/>
        </w:rPr>
        <w:t xml:space="preserve"> Wilayah Kerja Puskesmas </w:t>
      </w:r>
      <w:proofErr w:type="spellStart"/>
      <w:r w:rsidRPr="00525553">
        <w:rPr>
          <w:sz w:val="24"/>
        </w:rPr>
        <w:t>Gombong</w:t>
      </w:r>
      <w:proofErr w:type="spellEnd"/>
      <w:r w:rsidRPr="00525553">
        <w:rPr>
          <w:sz w:val="24"/>
        </w:rPr>
        <w:t xml:space="preserve"> I. </w:t>
      </w:r>
      <w:proofErr w:type="spellStart"/>
      <w:r w:rsidRPr="00525553">
        <w:rPr>
          <w:i/>
          <w:iCs/>
          <w:sz w:val="24"/>
        </w:rPr>
        <w:t>Pediomaternal</w:t>
      </w:r>
      <w:proofErr w:type="spellEnd"/>
      <w:r w:rsidRPr="00525553">
        <w:rPr>
          <w:i/>
          <w:iCs/>
          <w:sz w:val="24"/>
        </w:rPr>
        <w:t xml:space="preserve"> </w:t>
      </w:r>
      <w:proofErr w:type="spellStart"/>
      <w:r w:rsidRPr="00525553">
        <w:rPr>
          <w:i/>
          <w:iCs/>
          <w:sz w:val="24"/>
        </w:rPr>
        <w:t>Nursing</w:t>
      </w:r>
      <w:proofErr w:type="spellEnd"/>
      <w:r w:rsidRPr="00525553">
        <w:rPr>
          <w:i/>
          <w:iCs/>
          <w:sz w:val="24"/>
        </w:rPr>
        <w:t xml:space="preserve"> </w:t>
      </w:r>
      <w:proofErr w:type="spellStart"/>
      <w:r w:rsidRPr="00525553">
        <w:rPr>
          <w:i/>
          <w:iCs/>
          <w:sz w:val="24"/>
        </w:rPr>
        <w:t>Journal</w:t>
      </w:r>
      <w:proofErr w:type="spellEnd"/>
      <w:r w:rsidRPr="00525553">
        <w:rPr>
          <w:i/>
          <w:iCs/>
          <w:sz w:val="24"/>
        </w:rPr>
        <w:t>, 5(1), 63. https://doi.org/10.20473/pmnj.v5i1.12355</w:t>
      </w:r>
      <w:r w:rsidRPr="00525553">
        <w:rPr>
          <w:sz w:val="24"/>
        </w:rPr>
        <w:t>.</w:t>
      </w:r>
    </w:p>
    <w:p w14:paraId="48934FF6" w14:textId="77777777" w:rsidR="0084345A" w:rsidRPr="0084345A" w:rsidRDefault="0084345A" w:rsidP="0084345A">
      <w:pPr>
        <w:pBdr>
          <w:top w:val="nil"/>
          <w:left w:val="nil"/>
          <w:bottom w:val="nil"/>
          <w:right w:val="nil"/>
          <w:between w:val="nil"/>
        </w:pBdr>
        <w:spacing w:line="240" w:lineRule="auto"/>
        <w:ind w:leftChars="0" w:left="847" w:hangingChars="353" w:hanging="847"/>
        <w:rPr>
          <w:sz w:val="24"/>
          <w:lang w:val="en-US"/>
        </w:rPr>
      </w:pPr>
      <w:r w:rsidRPr="0084345A">
        <w:rPr>
          <w:sz w:val="24"/>
          <w:lang w:val="en-US"/>
        </w:rPr>
        <w:t>Ajzen, I., &amp; Fishbein, M. (1980). Understanding Attitudes and Predicting Social Behavior. Englewood Cliffs, NJ: Prentice-Hall.</w:t>
      </w:r>
    </w:p>
    <w:p w14:paraId="53AAB4FC" w14:textId="77777777" w:rsidR="00E71A25" w:rsidRPr="00E71A25" w:rsidRDefault="00E71A25" w:rsidP="00E71A25">
      <w:pPr>
        <w:pBdr>
          <w:top w:val="nil"/>
          <w:left w:val="nil"/>
          <w:bottom w:val="nil"/>
          <w:right w:val="nil"/>
          <w:between w:val="nil"/>
        </w:pBdr>
        <w:spacing w:line="240" w:lineRule="auto"/>
        <w:ind w:leftChars="0" w:left="847" w:hangingChars="353" w:hanging="847"/>
        <w:rPr>
          <w:sz w:val="24"/>
          <w:lang w:val="en-US"/>
        </w:rPr>
      </w:pPr>
      <w:r w:rsidRPr="00E71A25">
        <w:rPr>
          <w:sz w:val="24"/>
          <w:lang w:val="en-US"/>
        </w:rPr>
        <w:t xml:space="preserve">Alyafei, A., &amp; Easton-Carr, R. (2024). The Health Belief Model of Behavior Change. </w:t>
      </w:r>
      <w:r w:rsidRPr="00E71A25">
        <w:rPr>
          <w:i/>
          <w:iCs/>
          <w:sz w:val="24"/>
          <w:lang w:val="en-US"/>
        </w:rPr>
        <w:t xml:space="preserve">In </w:t>
      </w:r>
      <w:proofErr w:type="spellStart"/>
      <w:r w:rsidRPr="00E71A25">
        <w:rPr>
          <w:i/>
          <w:iCs/>
          <w:sz w:val="24"/>
          <w:lang w:val="en-US"/>
        </w:rPr>
        <w:t>StatPearls</w:t>
      </w:r>
      <w:proofErr w:type="spellEnd"/>
      <w:r w:rsidRPr="00E71A25">
        <w:rPr>
          <w:i/>
          <w:iCs/>
          <w:sz w:val="24"/>
          <w:lang w:val="en-US"/>
        </w:rPr>
        <w:t xml:space="preserve"> [Internet]. </w:t>
      </w:r>
      <w:proofErr w:type="spellStart"/>
      <w:r w:rsidRPr="00E71A25">
        <w:rPr>
          <w:i/>
          <w:iCs/>
          <w:sz w:val="24"/>
          <w:lang w:val="en-US"/>
        </w:rPr>
        <w:t>StatPearls</w:t>
      </w:r>
      <w:proofErr w:type="spellEnd"/>
      <w:r w:rsidRPr="00E71A25">
        <w:rPr>
          <w:i/>
          <w:iCs/>
          <w:sz w:val="24"/>
          <w:lang w:val="en-US"/>
        </w:rPr>
        <w:t xml:space="preserve"> Publishing</w:t>
      </w:r>
      <w:r w:rsidRPr="00E71A25">
        <w:rPr>
          <w:sz w:val="24"/>
          <w:lang w:val="en-US"/>
        </w:rPr>
        <w:t>. https://www.ncbi.nlm.nih.gov/books/NBK606120/.</w:t>
      </w:r>
    </w:p>
    <w:p w14:paraId="2B810E96" w14:textId="77777777" w:rsidR="006835F6" w:rsidRDefault="006835F6" w:rsidP="00BF2AC1">
      <w:pPr>
        <w:pBdr>
          <w:top w:val="nil"/>
          <w:left w:val="nil"/>
          <w:bottom w:val="nil"/>
          <w:right w:val="nil"/>
          <w:between w:val="nil"/>
        </w:pBdr>
        <w:spacing w:line="240" w:lineRule="auto"/>
        <w:ind w:leftChars="0" w:left="847" w:hangingChars="353" w:hanging="847"/>
        <w:rPr>
          <w:sz w:val="24"/>
          <w:lang w:val="en-US"/>
        </w:rPr>
      </w:pPr>
      <w:proofErr w:type="spellStart"/>
      <w:r w:rsidRPr="006835F6">
        <w:rPr>
          <w:sz w:val="24"/>
          <w:lang w:val="en-US"/>
        </w:rPr>
        <w:t>Amorha</w:t>
      </w:r>
      <w:proofErr w:type="spellEnd"/>
      <w:r w:rsidRPr="006835F6">
        <w:rPr>
          <w:sz w:val="24"/>
          <w:lang w:val="en-US"/>
        </w:rPr>
        <w:t xml:space="preserve">, K. C., </w:t>
      </w:r>
      <w:proofErr w:type="spellStart"/>
      <w:r w:rsidRPr="006835F6">
        <w:rPr>
          <w:sz w:val="24"/>
          <w:lang w:val="en-US"/>
        </w:rPr>
        <w:t>Ozota</w:t>
      </w:r>
      <w:proofErr w:type="spellEnd"/>
      <w:r w:rsidRPr="006835F6">
        <w:rPr>
          <w:sz w:val="24"/>
          <w:lang w:val="en-US"/>
        </w:rPr>
        <w:t xml:space="preserve">, G. O., </w:t>
      </w:r>
      <w:proofErr w:type="spellStart"/>
      <w:r w:rsidRPr="006835F6">
        <w:rPr>
          <w:sz w:val="24"/>
          <w:lang w:val="en-US"/>
        </w:rPr>
        <w:t>Ndunwere</w:t>
      </w:r>
      <w:proofErr w:type="spellEnd"/>
      <w:r w:rsidRPr="006835F6">
        <w:rPr>
          <w:sz w:val="24"/>
          <w:lang w:val="en-US"/>
        </w:rPr>
        <w:t xml:space="preserve">, M.-G. O., </w:t>
      </w:r>
      <w:proofErr w:type="spellStart"/>
      <w:r w:rsidRPr="006835F6">
        <w:rPr>
          <w:sz w:val="24"/>
          <w:lang w:val="en-US"/>
        </w:rPr>
        <w:t>Anyaji</w:t>
      </w:r>
      <w:proofErr w:type="spellEnd"/>
      <w:r w:rsidRPr="006835F6">
        <w:rPr>
          <w:sz w:val="24"/>
          <w:lang w:val="en-US"/>
        </w:rPr>
        <w:t xml:space="preserve">, U. L., Egbo, O. F., &amp; </w:t>
      </w:r>
      <w:proofErr w:type="spellStart"/>
      <w:r w:rsidRPr="006835F6">
        <w:rPr>
          <w:sz w:val="24"/>
          <w:lang w:val="en-US"/>
        </w:rPr>
        <w:t>Ogugofor</w:t>
      </w:r>
      <w:proofErr w:type="spellEnd"/>
      <w:r w:rsidRPr="006835F6">
        <w:rPr>
          <w:sz w:val="24"/>
          <w:lang w:val="en-US"/>
        </w:rPr>
        <w:t xml:space="preserve">, O. A. (2024). Knowledge, Attitudes, and Practices of Adolescent Girls Regarding Cervical Cancer: A cross-sectional Study in Enugu State, Nigeria. </w:t>
      </w:r>
      <w:r w:rsidRPr="006835F6">
        <w:rPr>
          <w:i/>
          <w:iCs/>
          <w:sz w:val="24"/>
          <w:lang w:val="en-US"/>
        </w:rPr>
        <w:t>Pan African Medical Journal, 47, 17</w:t>
      </w:r>
      <w:r w:rsidRPr="006835F6">
        <w:rPr>
          <w:sz w:val="24"/>
          <w:lang w:val="en-US"/>
        </w:rPr>
        <w:t>. https://doi.org/10.11604/pamj.2024.47.17.41087.</w:t>
      </w:r>
    </w:p>
    <w:p w14:paraId="62798FDD" w14:textId="027A5E52" w:rsidR="002543D2" w:rsidRDefault="002543D2" w:rsidP="00BF2AC1">
      <w:pPr>
        <w:pBdr>
          <w:top w:val="nil"/>
          <w:left w:val="nil"/>
          <w:bottom w:val="nil"/>
          <w:right w:val="nil"/>
          <w:between w:val="nil"/>
        </w:pBdr>
        <w:spacing w:line="240" w:lineRule="auto"/>
        <w:ind w:leftChars="0" w:left="847" w:hangingChars="353" w:hanging="847"/>
        <w:rPr>
          <w:sz w:val="24"/>
        </w:rPr>
      </w:pPr>
      <w:r w:rsidRPr="002543D2">
        <w:rPr>
          <w:sz w:val="24"/>
        </w:rPr>
        <w:t xml:space="preserve">Azlina, F. A., &amp; Firdausi, R. (2020). Mengenal Kanker Serviks dan Upaya dalam Meningkatkan Deteksi Dini. </w:t>
      </w:r>
      <w:r w:rsidRPr="002543D2">
        <w:rPr>
          <w:i/>
          <w:iCs/>
          <w:sz w:val="24"/>
        </w:rPr>
        <w:t xml:space="preserve">In </w:t>
      </w:r>
      <w:proofErr w:type="spellStart"/>
      <w:r w:rsidRPr="002543D2">
        <w:rPr>
          <w:i/>
          <w:iCs/>
          <w:sz w:val="24"/>
        </w:rPr>
        <w:t>Journal</w:t>
      </w:r>
      <w:proofErr w:type="spellEnd"/>
      <w:r w:rsidRPr="002543D2">
        <w:rPr>
          <w:i/>
          <w:iCs/>
          <w:sz w:val="24"/>
        </w:rPr>
        <w:t xml:space="preserve"> GEEJ (Vol. 7, </w:t>
      </w:r>
      <w:proofErr w:type="spellStart"/>
      <w:r w:rsidRPr="002543D2">
        <w:rPr>
          <w:i/>
          <w:iCs/>
          <w:sz w:val="24"/>
        </w:rPr>
        <w:t>Issue</w:t>
      </w:r>
      <w:proofErr w:type="spellEnd"/>
      <w:r w:rsidRPr="002543D2">
        <w:rPr>
          <w:i/>
          <w:iCs/>
          <w:sz w:val="24"/>
        </w:rPr>
        <w:t xml:space="preserve"> 2)</w:t>
      </w:r>
      <w:r w:rsidRPr="002543D2">
        <w:rPr>
          <w:sz w:val="24"/>
        </w:rPr>
        <w:t>.</w:t>
      </w:r>
    </w:p>
    <w:p w14:paraId="1B707927" w14:textId="77777777" w:rsidR="00DD7535" w:rsidRPr="00DD7535" w:rsidRDefault="00DD7535" w:rsidP="00DD7535">
      <w:pPr>
        <w:pBdr>
          <w:top w:val="nil"/>
          <w:left w:val="nil"/>
          <w:bottom w:val="nil"/>
          <w:right w:val="nil"/>
          <w:between w:val="nil"/>
        </w:pBdr>
        <w:spacing w:line="240" w:lineRule="auto"/>
        <w:ind w:leftChars="0" w:left="847" w:hangingChars="353" w:hanging="847"/>
        <w:rPr>
          <w:sz w:val="24"/>
        </w:rPr>
      </w:pPr>
      <w:r w:rsidRPr="00DD7535">
        <w:rPr>
          <w:sz w:val="24"/>
        </w:rPr>
        <w:t xml:space="preserve">Azwar, S. (2019). </w:t>
      </w:r>
      <w:r w:rsidRPr="00DD7535">
        <w:rPr>
          <w:i/>
          <w:iCs/>
          <w:sz w:val="24"/>
        </w:rPr>
        <w:t>Sikap Manusia: Teori dan Pengukurannya</w:t>
      </w:r>
      <w:r w:rsidRPr="00DD7535">
        <w:rPr>
          <w:sz w:val="24"/>
        </w:rPr>
        <w:t>. Yogyakarta: Pustaka Pelajar.</w:t>
      </w:r>
    </w:p>
    <w:p w14:paraId="31B815EA" w14:textId="77777777" w:rsidR="00F52614" w:rsidRPr="00F52614" w:rsidRDefault="00F52614" w:rsidP="00F52614">
      <w:pPr>
        <w:pBdr>
          <w:top w:val="nil"/>
          <w:left w:val="nil"/>
          <w:bottom w:val="nil"/>
          <w:right w:val="nil"/>
          <w:between w:val="nil"/>
        </w:pBdr>
        <w:spacing w:line="240" w:lineRule="auto"/>
        <w:ind w:leftChars="0" w:left="847" w:hangingChars="353" w:hanging="847"/>
        <w:rPr>
          <w:sz w:val="24"/>
        </w:rPr>
      </w:pPr>
      <w:proofErr w:type="spellStart"/>
      <w:r w:rsidRPr="00F52614">
        <w:rPr>
          <w:sz w:val="24"/>
        </w:rPr>
        <w:t>Becker</w:t>
      </w:r>
      <w:proofErr w:type="spellEnd"/>
      <w:r w:rsidRPr="00F52614">
        <w:rPr>
          <w:sz w:val="24"/>
        </w:rPr>
        <w:t xml:space="preserve">, M. H. (2024). The </w:t>
      </w:r>
      <w:proofErr w:type="spellStart"/>
      <w:r w:rsidRPr="00F52614">
        <w:rPr>
          <w:sz w:val="24"/>
        </w:rPr>
        <w:t>Health</w:t>
      </w:r>
      <w:proofErr w:type="spellEnd"/>
      <w:r w:rsidRPr="00F52614">
        <w:rPr>
          <w:sz w:val="24"/>
        </w:rPr>
        <w:t xml:space="preserve"> </w:t>
      </w:r>
      <w:proofErr w:type="spellStart"/>
      <w:r w:rsidRPr="00F52614">
        <w:rPr>
          <w:sz w:val="24"/>
        </w:rPr>
        <w:t>Belief</w:t>
      </w:r>
      <w:proofErr w:type="spellEnd"/>
      <w:r w:rsidRPr="00F52614">
        <w:rPr>
          <w:sz w:val="24"/>
        </w:rPr>
        <w:t xml:space="preserve"> Model </w:t>
      </w:r>
      <w:proofErr w:type="spellStart"/>
      <w:r w:rsidRPr="00F52614">
        <w:rPr>
          <w:sz w:val="24"/>
        </w:rPr>
        <w:t>and</w:t>
      </w:r>
      <w:proofErr w:type="spellEnd"/>
      <w:r w:rsidRPr="00F52614">
        <w:rPr>
          <w:sz w:val="24"/>
        </w:rPr>
        <w:t xml:space="preserve"> Personal </w:t>
      </w:r>
      <w:proofErr w:type="spellStart"/>
      <w:r w:rsidRPr="00F52614">
        <w:rPr>
          <w:sz w:val="24"/>
        </w:rPr>
        <w:t>Health</w:t>
      </w:r>
      <w:proofErr w:type="spellEnd"/>
      <w:r w:rsidRPr="00F52614">
        <w:rPr>
          <w:sz w:val="24"/>
        </w:rPr>
        <w:t xml:space="preserve"> </w:t>
      </w:r>
      <w:proofErr w:type="spellStart"/>
      <w:r w:rsidRPr="00F52614">
        <w:rPr>
          <w:sz w:val="24"/>
        </w:rPr>
        <w:t>Behavior</w:t>
      </w:r>
      <w:proofErr w:type="spellEnd"/>
      <w:r w:rsidRPr="00F52614">
        <w:rPr>
          <w:sz w:val="24"/>
        </w:rPr>
        <w:t xml:space="preserve">. </w:t>
      </w:r>
      <w:proofErr w:type="spellStart"/>
      <w:r w:rsidRPr="00F52614">
        <w:rPr>
          <w:i/>
          <w:iCs/>
          <w:sz w:val="24"/>
        </w:rPr>
        <w:t>Health</w:t>
      </w:r>
      <w:proofErr w:type="spellEnd"/>
      <w:r w:rsidRPr="00F52614">
        <w:rPr>
          <w:i/>
          <w:iCs/>
          <w:sz w:val="24"/>
        </w:rPr>
        <w:t xml:space="preserve"> </w:t>
      </w:r>
      <w:proofErr w:type="spellStart"/>
      <w:r w:rsidRPr="00F52614">
        <w:rPr>
          <w:i/>
          <w:iCs/>
          <w:sz w:val="24"/>
        </w:rPr>
        <w:t>Education</w:t>
      </w:r>
      <w:proofErr w:type="spellEnd"/>
      <w:r w:rsidRPr="00F52614">
        <w:rPr>
          <w:i/>
          <w:iCs/>
          <w:sz w:val="24"/>
        </w:rPr>
        <w:t xml:space="preserve"> </w:t>
      </w:r>
      <w:proofErr w:type="spellStart"/>
      <w:r w:rsidRPr="00F52614">
        <w:rPr>
          <w:i/>
          <w:iCs/>
          <w:sz w:val="24"/>
        </w:rPr>
        <w:t>Monographs</w:t>
      </w:r>
      <w:proofErr w:type="spellEnd"/>
      <w:r w:rsidRPr="00F52614">
        <w:rPr>
          <w:i/>
          <w:iCs/>
          <w:sz w:val="24"/>
        </w:rPr>
        <w:t>, 2(4), 324-508</w:t>
      </w:r>
      <w:r w:rsidRPr="00F52614">
        <w:rPr>
          <w:sz w:val="24"/>
        </w:rPr>
        <w:t>.</w:t>
      </w:r>
    </w:p>
    <w:p w14:paraId="4F70DF9A" w14:textId="77777777" w:rsidR="00DF4330" w:rsidRPr="00DF4330" w:rsidRDefault="00DF4330" w:rsidP="00DF4330">
      <w:pPr>
        <w:pBdr>
          <w:top w:val="nil"/>
          <w:left w:val="nil"/>
          <w:bottom w:val="nil"/>
          <w:right w:val="nil"/>
          <w:between w:val="nil"/>
        </w:pBdr>
        <w:spacing w:line="240" w:lineRule="auto"/>
        <w:ind w:leftChars="0" w:left="847" w:hangingChars="353" w:hanging="847"/>
        <w:rPr>
          <w:sz w:val="24"/>
        </w:rPr>
      </w:pPr>
      <w:proofErr w:type="spellStart"/>
      <w:r w:rsidRPr="00DF4330">
        <w:rPr>
          <w:sz w:val="24"/>
        </w:rPr>
        <w:t>Boatman</w:t>
      </w:r>
      <w:proofErr w:type="spellEnd"/>
      <w:r w:rsidRPr="00DF4330">
        <w:rPr>
          <w:sz w:val="24"/>
        </w:rPr>
        <w:t xml:space="preserve">, D. D., </w:t>
      </w:r>
      <w:proofErr w:type="spellStart"/>
      <w:r w:rsidRPr="00DF4330">
        <w:rPr>
          <w:sz w:val="24"/>
        </w:rPr>
        <w:t>Reiter</w:t>
      </w:r>
      <w:proofErr w:type="spellEnd"/>
      <w:r w:rsidRPr="00DF4330">
        <w:rPr>
          <w:sz w:val="24"/>
        </w:rPr>
        <w:t xml:space="preserve">, P. L., &amp; </w:t>
      </w:r>
      <w:proofErr w:type="spellStart"/>
      <w:r w:rsidRPr="00DF4330">
        <w:rPr>
          <w:sz w:val="24"/>
        </w:rPr>
        <w:t>Brewer</w:t>
      </w:r>
      <w:proofErr w:type="spellEnd"/>
      <w:r w:rsidRPr="00DF4330">
        <w:rPr>
          <w:sz w:val="24"/>
        </w:rPr>
        <w:t xml:space="preserve">, N. T. (2022). Human </w:t>
      </w:r>
      <w:proofErr w:type="spellStart"/>
      <w:r w:rsidRPr="00DF4330">
        <w:rPr>
          <w:sz w:val="24"/>
        </w:rPr>
        <w:t>Papillomavirus</w:t>
      </w:r>
      <w:proofErr w:type="spellEnd"/>
      <w:r w:rsidRPr="00DF4330">
        <w:rPr>
          <w:sz w:val="24"/>
        </w:rPr>
        <w:t xml:space="preserve"> </w:t>
      </w:r>
      <w:proofErr w:type="spellStart"/>
      <w:r w:rsidRPr="00DF4330">
        <w:rPr>
          <w:sz w:val="24"/>
        </w:rPr>
        <w:t>Vaccine</w:t>
      </w:r>
      <w:proofErr w:type="spellEnd"/>
      <w:r w:rsidRPr="00DF4330">
        <w:rPr>
          <w:sz w:val="24"/>
        </w:rPr>
        <w:t xml:space="preserve"> </w:t>
      </w:r>
      <w:proofErr w:type="spellStart"/>
      <w:r w:rsidRPr="00DF4330">
        <w:rPr>
          <w:sz w:val="24"/>
        </w:rPr>
        <w:t>Messaging</w:t>
      </w:r>
      <w:proofErr w:type="spellEnd"/>
      <w:r w:rsidRPr="00DF4330">
        <w:rPr>
          <w:sz w:val="24"/>
        </w:rPr>
        <w:t xml:space="preserve"> </w:t>
      </w:r>
      <w:proofErr w:type="spellStart"/>
      <w:r w:rsidRPr="00DF4330">
        <w:rPr>
          <w:sz w:val="24"/>
        </w:rPr>
        <w:t>on</w:t>
      </w:r>
      <w:proofErr w:type="spellEnd"/>
      <w:r w:rsidRPr="00DF4330">
        <w:rPr>
          <w:sz w:val="24"/>
        </w:rPr>
        <w:t xml:space="preserve"> </w:t>
      </w:r>
      <w:proofErr w:type="spellStart"/>
      <w:r w:rsidRPr="00DF4330">
        <w:rPr>
          <w:sz w:val="24"/>
        </w:rPr>
        <w:t>TikTok</w:t>
      </w:r>
      <w:proofErr w:type="spellEnd"/>
      <w:r w:rsidRPr="00DF4330">
        <w:rPr>
          <w:sz w:val="24"/>
        </w:rPr>
        <w:t xml:space="preserve">: An </w:t>
      </w:r>
      <w:proofErr w:type="spellStart"/>
      <w:r w:rsidRPr="00DF4330">
        <w:rPr>
          <w:sz w:val="24"/>
        </w:rPr>
        <w:t>analysis</w:t>
      </w:r>
      <w:proofErr w:type="spellEnd"/>
      <w:r w:rsidRPr="00DF4330">
        <w:rPr>
          <w:sz w:val="24"/>
        </w:rPr>
        <w:t xml:space="preserve"> </w:t>
      </w:r>
      <w:proofErr w:type="spellStart"/>
      <w:r w:rsidRPr="00DF4330">
        <w:rPr>
          <w:sz w:val="24"/>
        </w:rPr>
        <w:t>of</w:t>
      </w:r>
      <w:proofErr w:type="spellEnd"/>
      <w:r w:rsidRPr="00DF4330">
        <w:rPr>
          <w:sz w:val="24"/>
        </w:rPr>
        <w:t xml:space="preserve"> </w:t>
      </w:r>
      <w:proofErr w:type="spellStart"/>
      <w:r w:rsidRPr="00DF4330">
        <w:rPr>
          <w:sz w:val="24"/>
        </w:rPr>
        <w:t>User</w:t>
      </w:r>
      <w:proofErr w:type="spellEnd"/>
      <w:r w:rsidRPr="00DF4330">
        <w:rPr>
          <w:sz w:val="24"/>
        </w:rPr>
        <w:t xml:space="preserve"> </w:t>
      </w:r>
      <w:proofErr w:type="spellStart"/>
      <w:r w:rsidRPr="00DF4330">
        <w:rPr>
          <w:sz w:val="24"/>
        </w:rPr>
        <w:t>Engagement</w:t>
      </w:r>
      <w:proofErr w:type="spellEnd"/>
      <w:r w:rsidRPr="00DF4330">
        <w:rPr>
          <w:sz w:val="24"/>
        </w:rPr>
        <w:t xml:space="preserve"> </w:t>
      </w:r>
      <w:proofErr w:type="spellStart"/>
      <w:r w:rsidRPr="00DF4330">
        <w:rPr>
          <w:sz w:val="24"/>
        </w:rPr>
        <w:t>and</w:t>
      </w:r>
      <w:proofErr w:type="spellEnd"/>
      <w:r w:rsidRPr="00DF4330">
        <w:rPr>
          <w:sz w:val="24"/>
        </w:rPr>
        <w:t xml:space="preserve"> </w:t>
      </w:r>
      <w:proofErr w:type="spellStart"/>
      <w:r w:rsidRPr="00DF4330">
        <w:rPr>
          <w:sz w:val="24"/>
        </w:rPr>
        <w:t>Sentiment</w:t>
      </w:r>
      <w:proofErr w:type="spellEnd"/>
      <w:r w:rsidRPr="00DF4330">
        <w:rPr>
          <w:sz w:val="24"/>
        </w:rPr>
        <w:t xml:space="preserve">. </w:t>
      </w:r>
      <w:proofErr w:type="spellStart"/>
      <w:r w:rsidRPr="00DF4330">
        <w:rPr>
          <w:i/>
          <w:iCs/>
          <w:sz w:val="24"/>
        </w:rPr>
        <w:t>Journal</w:t>
      </w:r>
      <w:proofErr w:type="spellEnd"/>
      <w:r w:rsidRPr="00DF4330">
        <w:rPr>
          <w:i/>
          <w:iCs/>
          <w:sz w:val="24"/>
        </w:rPr>
        <w:t xml:space="preserve"> </w:t>
      </w:r>
      <w:proofErr w:type="spellStart"/>
      <w:r w:rsidRPr="00DF4330">
        <w:rPr>
          <w:i/>
          <w:iCs/>
          <w:sz w:val="24"/>
        </w:rPr>
        <w:t>of</w:t>
      </w:r>
      <w:proofErr w:type="spellEnd"/>
      <w:r w:rsidRPr="00DF4330">
        <w:rPr>
          <w:i/>
          <w:iCs/>
          <w:sz w:val="24"/>
        </w:rPr>
        <w:t xml:space="preserve"> </w:t>
      </w:r>
      <w:proofErr w:type="spellStart"/>
      <w:r w:rsidRPr="00DF4330">
        <w:rPr>
          <w:i/>
          <w:iCs/>
          <w:sz w:val="24"/>
        </w:rPr>
        <w:t>Public</w:t>
      </w:r>
      <w:proofErr w:type="spellEnd"/>
      <w:r w:rsidRPr="00DF4330">
        <w:rPr>
          <w:i/>
          <w:iCs/>
          <w:sz w:val="24"/>
        </w:rPr>
        <w:t xml:space="preserve"> </w:t>
      </w:r>
      <w:proofErr w:type="spellStart"/>
      <w:r w:rsidRPr="00DF4330">
        <w:rPr>
          <w:i/>
          <w:iCs/>
          <w:sz w:val="24"/>
        </w:rPr>
        <w:t>Health</w:t>
      </w:r>
      <w:proofErr w:type="spellEnd"/>
      <w:r w:rsidRPr="00DF4330">
        <w:rPr>
          <w:i/>
          <w:iCs/>
          <w:sz w:val="24"/>
        </w:rPr>
        <w:t xml:space="preserve"> </w:t>
      </w:r>
      <w:proofErr w:type="spellStart"/>
      <w:r w:rsidRPr="00DF4330">
        <w:rPr>
          <w:i/>
          <w:iCs/>
          <w:sz w:val="24"/>
        </w:rPr>
        <w:t>Communication</w:t>
      </w:r>
      <w:proofErr w:type="spellEnd"/>
      <w:r w:rsidRPr="00DF4330">
        <w:rPr>
          <w:i/>
          <w:iCs/>
          <w:sz w:val="24"/>
        </w:rPr>
        <w:t>, 45(3), 210-218</w:t>
      </w:r>
      <w:r w:rsidRPr="00DF4330">
        <w:rPr>
          <w:sz w:val="24"/>
        </w:rPr>
        <w:t>. https://pubmed.ncbi.nlm.nih.gov/33969725/.</w:t>
      </w:r>
    </w:p>
    <w:p w14:paraId="30519886" w14:textId="77777777" w:rsidR="00E71A25" w:rsidRPr="00E71A25" w:rsidRDefault="00E71A25" w:rsidP="00E71A25">
      <w:pPr>
        <w:pBdr>
          <w:top w:val="nil"/>
          <w:left w:val="nil"/>
          <w:bottom w:val="nil"/>
          <w:right w:val="nil"/>
          <w:between w:val="nil"/>
        </w:pBdr>
        <w:spacing w:line="240" w:lineRule="auto"/>
        <w:ind w:leftChars="0" w:left="847" w:hangingChars="353" w:hanging="847"/>
        <w:rPr>
          <w:sz w:val="24"/>
          <w:lang w:val="en-US"/>
        </w:rPr>
      </w:pPr>
      <w:r w:rsidRPr="00B969FA">
        <w:rPr>
          <w:sz w:val="24"/>
          <w:lang w:val="sv-SE"/>
        </w:rPr>
        <w:t xml:space="preserve">Carter, H., Liu, M., &amp; Ross, A. (2024). </w:t>
      </w:r>
      <w:r w:rsidRPr="00E71A25">
        <w:rPr>
          <w:sz w:val="24"/>
          <w:lang w:val="en-US"/>
        </w:rPr>
        <w:t xml:space="preserve">Parental and School Support in shaping Adolescent Health Behaviors: A Cross-sectional Study. </w:t>
      </w:r>
      <w:r w:rsidRPr="00E71A25">
        <w:rPr>
          <w:i/>
          <w:iCs/>
          <w:sz w:val="24"/>
          <w:lang w:val="en-US"/>
        </w:rPr>
        <w:t>Health Education Research, 39(1), 45-56</w:t>
      </w:r>
      <w:r w:rsidRPr="00E71A25">
        <w:rPr>
          <w:sz w:val="24"/>
          <w:lang w:val="en-US"/>
        </w:rPr>
        <w:t>.</w:t>
      </w:r>
    </w:p>
    <w:p w14:paraId="41002709" w14:textId="77777777" w:rsidR="001038D4" w:rsidRPr="001038D4" w:rsidRDefault="001038D4" w:rsidP="001038D4">
      <w:pPr>
        <w:pBdr>
          <w:top w:val="nil"/>
          <w:left w:val="nil"/>
          <w:bottom w:val="nil"/>
          <w:right w:val="nil"/>
          <w:between w:val="nil"/>
        </w:pBdr>
        <w:spacing w:line="240" w:lineRule="auto"/>
        <w:ind w:leftChars="0" w:left="847" w:hangingChars="353" w:hanging="847"/>
        <w:rPr>
          <w:sz w:val="24"/>
          <w:lang w:val="en-US"/>
        </w:rPr>
      </w:pPr>
      <w:r w:rsidRPr="001038D4">
        <w:rPr>
          <w:sz w:val="24"/>
          <w:lang w:val="en-US"/>
        </w:rPr>
        <w:t xml:space="preserve">Cheong, A. T., Lim, K. K., Yusof, F. M., &amp; Sulaiman, S. (2021). Knowledge, Attitude, and Practice Regarding Cervical Cancer and its Prevention Among Young Female Adults in Kuantan, Malaysia. </w:t>
      </w:r>
      <w:r w:rsidRPr="001038D4">
        <w:rPr>
          <w:i/>
          <w:iCs/>
          <w:sz w:val="24"/>
          <w:lang w:val="en-US"/>
        </w:rPr>
        <w:t>Asian Pacific Journal of Cancer Prevention, 22(11), 3495-3502</w:t>
      </w:r>
      <w:r w:rsidRPr="001038D4">
        <w:rPr>
          <w:sz w:val="24"/>
          <w:lang w:val="en-US"/>
        </w:rPr>
        <w:t>.</w:t>
      </w:r>
    </w:p>
    <w:p w14:paraId="38285591" w14:textId="77777777" w:rsidR="002543D2" w:rsidRDefault="002543D2" w:rsidP="00BF2AC1">
      <w:pPr>
        <w:pBdr>
          <w:top w:val="nil"/>
          <w:left w:val="nil"/>
          <w:bottom w:val="nil"/>
          <w:right w:val="nil"/>
          <w:between w:val="nil"/>
        </w:pBdr>
        <w:spacing w:line="240" w:lineRule="auto"/>
        <w:ind w:leftChars="0" w:left="847" w:hangingChars="353" w:hanging="847"/>
        <w:rPr>
          <w:sz w:val="24"/>
        </w:rPr>
      </w:pPr>
      <w:proofErr w:type="spellStart"/>
      <w:r w:rsidRPr="002543D2">
        <w:rPr>
          <w:sz w:val="24"/>
        </w:rPr>
        <w:t>Dinkes</w:t>
      </w:r>
      <w:proofErr w:type="spellEnd"/>
      <w:r w:rsidRPr="002543D2">
        <w:rPr>
          <w:sz w:val="24"/>
        </w:rPr>
        <w:t xml:space="preserve"> Jateng. (2023). </w:t>
      </w:r>
      <w:r w:rsidRPr="002543D2">
        <w:rPr>
          <w:i/>
          <w:iCs/>
          <w:sz w:val="24"/>
        </w:rPr>
        <w:t>Profil Kesehatan Jawa Tengah 2023</w:t>
      </w:r>
      <w:r w:rsidRPr="002543D2">
        <w:rPr>
          <w:sz w:val="24"/>
        </w:rPr>
        <w:t>.</w:t>
      </w:r>
    </w:p>
    <w:p w14:paraId="01DA14BA" w14:textId="77777777" w:rsidR="00525553" w:rsidRPr="00B969FA" w:rsidRDefault="00525553" w:rsidP="00525553">
      <w:pPr>
        <w:pBdr>
          <w:top w:val="nil"/>
          <w:left w:val="nil"/>
          <w:bottom w:val="nil"/>
          <w:right w:val="nil"/>
          <w:between w:val="nil"/>
        </w:pBdr>
        <w:spacing w:line="240" w:lineRule="auto"/>
        <w:ind w:leftChars="0" w:left="847" w:hangingChars="353" w:hanging="847"/>
        <w:rPr>
          <w:sz w:val="24"/>
          <w:lang w:val="sv-SE"/>
        </w:rPr>
      </w:pPr>
      <w:r w:rsidRPr="00525553">
        <w:rPr>
          <w:sz w:val="24"/>
        </w:rPr>
        <w:lastRenderedPageBreak/>
        <w:t>El-</w:t>
      </w:r>
      <w:proofErr w:type="spellStart"/>
      <w:r w:rsidRPr="00525553">
        <w:rPr>
          <w:sz w:val="24"/>
        </w:rPr>
        <w:t>Bakry</w:t>
      </w:r>
      <w:proofErr w:type="spellEnd"/>
      <w:r w:rsidRPr="00525553">
        <w:rPr>
          <w:sz w:val="24"/>
        </w:rPr>
        <w:t>, M. S. Z., Hassan, S. I., &amp; El-</w:t>
      </w:r>
      <w:proofErr w:type="spellStart"/>
      <w:r w:rsidRPr="00525553">
        <w:rPr>
          <w:sz w:val="24"/>
        </w:rPr>
        <w:t>Nemer</w:t>
      </w:r>
      <w:proofErr w:type="spellEnd"/>
      <w:r w:rsidRPr="00525553">
        <w:rPr>
          <w:sz w:val="24"/>
        </w:rPr>
        <w:t xml:space="preserve">, A. (2025). </w:t>
      </w:r>
      <w:proofErr w:type="spellStart"/>
      <w:r w:rsidRPr="00525553">
        <w:rPr>
          <w:sz w:val="24"/>
        </w:rPr>
        <w:t>Assessment</w:t>
      </w:r>
      <w:proofErr w:type="spellEnd"/>
      <w:r w:rsidRPr="00525553">
        <w:rPr>
          <w:sz w:val="24"/>
        </w:rPr>
        <w:t xml:space="preserve"> </w:t>
      </w:r>
      <w:proofErr w:type="spellStart"/>
      <w:r w:rsidRPr="00525553">
        <w:rPr>
          <w:sz w:val="24"/>
        </w:rPr>
        <w:t>of</w:t>
      </w:r>
      <w:proofErr w:type="spellEnd"/>
      <w:r w:rsidRPr="00525553">
        <w:rPr>
          <w:sz w:val="24"/>
        </w:rPr>
        <w:t xml:space="preserve"> </w:t>
      </w:r>
      <w:proofErr w:type="spellStart"/>
      <w:r w:rsidRPr="00525553">
        <w:rPr>
          <w:sz w:val="24"/>
        </w:rPr>
        <w:t>nursing</w:t>
      </w:r>
      <w:proofErr w:type="spellEnd"/>
      <w:r w:rsidRPr="00525553">
        <w:rPr>
          <w:sz w:val="24"/>
        </w:rPr>
        <w:t xml:space="preserve"> </w:t>
      </w:r>
      <w:proofErr w:type="spellStart"/>
      <w:r w:rsidRPr="00525553">
        <w:rPr>
          <w:sz w:val="24"/>
        </w:rPr>
        <w:t>staff</w:t>
      </w:r>
      <w:proofErr w:type="spellEnd"/>
      <w:r w:rsidRPr="00525553">
        <w:rPr>
          <w:sz w:val="24"/>
        </w:rPr>
        <w:t xml:space="preserve"> </w:t>
      </w:r>
      <w:proofErr w:type="spellStart"/>
      <w:r w:rsidRPr="00525553">
        <w:rPr>
          <w:sz w:val="24"/>
        </w:rPr>
        <w:t>attitude</w:t>
      </w:r>
      <w:proofErr w:type="spellEnd"/>
      <w:r w:rsidRPr="00525553">
        <w:rPr>
          <w:sz w:val="24"/>
        </w:rPr>
        <w:t xml:space="preserve"> </w:t>
      </w:r>
      <w:proofErr w:type="spellStart"/>
      <w:r w:rsidRPr="00525553">
        <w:rPr>
          <w:sz w:val="24"/>
        </w:rPr>
        <w:t>regarding</w:t>
      </w:r>
      <w:proofErr w:type="spellEnd"/>
      <w:r w:rsidRPr="00525553">
        <w:rPr>
          <w:sz w:val="24"/>
        </w:rPr>
        <w:t xml:space="preserve"> </w:t>
      </w:r>
      <w:proofErr w:type="spellStart"/>
      <w:r w:rsidRPr="00525553">
        <w:rPr>
          <w:sz w:val="24"/>
        </w:rPr>
        <w:t>prevention</w:t>
      </w:r>
      <w:proofErr w:type="spellEnd"/>
      <w:r w:rsidRPr="00525553">
        <w:rPr>
          <w:sz w:val="24"/>
        </w:rPr>
        <w:t xml:space="preserve"> </w:t>
      </w:r>
      <w:proofErr w:type="spellStart"/>
      <w:r w:rsidRPr="00525553">
        <w:rPr>
          <w:sz w:val="24"/>
        </w:rPr>
        <w:t>of</w:t>
      </w:r>
      <w:proofErr w:type="spellEnd"/>
      <w:r w:rsidRPr="00525553">
        <w:rPr>
          <w:sz w:val="24"/>
        </w:rPr>
        <w:t xml:space="preserve"> </w:t>
      </w:r>
      <w:proofErr w:type="spellStart"/>
      <w:r w:rsidRPr="00525553">
        <w:rPr>
          <w:sz w:val="24"/>
        </w:rPr>
        <w:t>cervical</w:t>
      </w:r>
      <w:proofErr w:type="spellEnd"/>
      <w:r w:rsidRPr="00525553">
        <w:rPr>
          <w:sz w:val="24"/>
        </w:rPr>
        <w:t xml:space="preserve"> cancer. </w:t>
      </w:r>
      <w:r w:rsidRPr="00525553">
        <w:rPr>
          <w:i/>
          <w:iCs/>
          <w:sz w:val="24"/>
        </w:rPr>
        <w:t xml:space="preserve">BMC </w:t>
      </w:r>
      <w:proofErr w:type="spellStart"/>
      <w:r w:rsidRPr="00525553">
        <w:rPr>
          <w:i/>
          <w:iCs/>
          <w:sz w:val="24"/>
        </w:rPr>
        <w:t>Nursing</w:t>
      </w:r>
      <w:proofErr w:type="spellEnd"/>
      <w:r w:rsidRPr="00525553">
        <w:rPr>
          <w:sz w:val="24"/>
        </w:rPr>
        <w:t xml:space="preserve">, </w:t>
      </w:r>
      <w:r w:rsidRPr="00525553">
        <w:rPr>
          <w:i/>
          <w:iCs/>
          <w:sz w:val="24"/>
        </w:rPr>
        <w:t>24</w:t>
      </w:r>
      <w:r w:rsidRPr="00525553">
        <w:rPr>
          <w:sz w:val="24"/>
        </w:rPr>
        <w:t>(1). https://doi.org/10.1186/s12912-025-03546-3</w:t>
      </w:r>
      <w:r w:rsidRPr="00B969FA">
        <w:rPr>
          <w:sz w:val="24"/>
          <w:lang w:val="sv-SE"/>
        </w:rPr>
        <w:t>.</w:t>
      </w:r>
    </w:p>
    <w:p w14:paraId="329513A4" w14:textId="77777777" w:rsidR="00E71A25" w:rsidRPr="00E71A25" w:rsidRDefault="00E71A25" w:rsidP="00E71A25">
      <w:pPr>
        <w:pBdr>
          <w:top w:val="nil"/>
          <w:left w:val="nil"/>
          <w:bottom w:val="nil"/>
          <w:right w:val="nil"/>
          <w:between w:val="nil"/>
        </w:pBdr>
        <w:spacing w:line="240" w:lineRule="auto"/>
        <w:ind w:leftChars="0" w:left="847" w:hangingChars="353" w:hanging="847"/>
        <w:rPr>
          <w:sz w:val="24"/>
          <w:lang w:val="en-US"/>
        </w:rPr>
      </w:pPr>
      <w:proofErr w:type="spellStart"/>
      <w:r w:rsidRPr="00B969FA">
        <w:rPr>
          <w:sz w:val="24"/>
          <w:lang w:val="sv-SE"/>
        </w:rPr>
        <w:t>Escoffery</w:t>
      </w:r>
      <w:proofErr w:type="spellEnd"/>
      <w:r w:rsidRPr="00B969FA">
        <w:rPr>
          <w:sz w:val="24"/>
          <w:lang w:val="sv-SE"/>
        </w:rPr>
        <w:t xml:space="preserve">, C., </w:t>
      </w:r>
      <w:proofErr w:type="spellStart"/>
      <w:r w:rsidRPr="00B969FA">
        <w:rPr>
          <w:sz w:val="24"/>
          <w:lang w:val="sv-SE"/>
        </w:rPr>
        <w:t>Kegler</w:t>
      </w:r>
      <w:proofErr w:type="spellEnd"/>
      <w:r w:rsidRPr="00B969FA">
        <w:rPr>
          <w:sz w:val="24"/>
          <w:lang w:val="sv-SE"/>
        </w:rPr>
        <w:t xml:space="preserve">, M., &amp; Butler, S. (2023). </w:t>
      </w:r>
      <w:r w:rsidRPr="00E71A25">
        <w:rPr>
          <w:sz w:val="24"/>
          <w:lang w:val="en-US"/>
        </w:rPr>
        <w:t xml:space="preserve">The Role of Social Media in Adolescent Health Communication: Opportunities and Challenges. </w:t>
      </w:r>
      <w:r w:rsidRPr="00E71A25">
        <w:rPr>
          <w:i/>
          <w:iCs/>
          <w:sz w:val="24"/>
          <w:lang w:val="en-US"/>
        </w:rPr>
        <w:t>Journal of Adolescent Health, 72(5), 640-647</w:t>
      </w:r>
      <w:r w:rsidRPr="00E71A25">
        <w:rPr>
          <w:sz w:val="24"/>
          <w:lang w:val="en-US"/>
        </w:rPr>
        <w:t>.</w:t>
      </w:r>
    </w:p>
    <w:p w14:paraId="264CE457" w14:textId="77777777" w:rsidR="009B3C7C" w:rsidRPr="009B3C7C" w:rsidRDefault="009B3C7C" w:rsidP="009B3C7C">
      <w:pPr>
        <w:pBdr>
          <w:top w:val="nil"/>
          <w:left w:val="nil"/>
          <w:bottom w:val="nil"/>
          <w:right w:val="nil"/>
          <w:between w:val="nil"/>
        </w:pBdr>
        <w:spacing w:line="240" w:lineRule="auto"/>
        <w:ind w:leftChars="0" w:left="847" w:hangingChars="353" w:hanging="847"/>
        <w:rPr>
          <w:sz w:val="24"/>
          <w:lang w:val="en-US"/>
        </w:rPr>
      </w:pPr>
      <w:r w:rsidRPr="009B3C7C">
        <w:rPr>
          <w:sz w:val="24"/>
          <w:lang w:val="en-US"/>
        </w:rPr>
        <w:t xml:space="preserve">Green, L. W., &amp; Kreuter, M. W. (2024). </w:t>
      </w:r>
      <w:r w:rsidRPr="009B3C7C">
        <w:rPr>
          <w:i/>
          <w:iCs/>
          <w:sz w:val="24"/>
          <w:lang w:val="en-US"/>
        </w:rPr>
        <w:t>Health Program Planning: An Educational and Ecological Approach (4th ed.)</w:t>
      </w:r>
      <w:r w:rsidRPr="009B3C7C">
        <w:rPr>
          <w:sz w:val="24"/>
          <w:lang w:val="en-US"/>
        </w:rPr>
        <w:t>. McGraw-Hill.</w:t>
      </w:r>
    </w:p>
    <w:p w14:paraId="2E190490" w14:textId="77777777" w:rsidR="00DD7535" w:rsidRPr="00DD7535" w:rsidRDefault="00DD7535" w:rsidP="00DD7535">
      <w:pPr>
        <w:pBdr>
          <w:top w:val="nil"/>
          <w:left w:val="nil"/>
          <w:bottom w:val="nil"/>
          <w:right w:val="nil"/>
          <w:between w:val="nil"/>
        </w:pBdr>
        <w:spacing w:line="240" w:lineRule="auto"/>
        <w:ind w:leftChars="0" w:left="847" w:hangingChars="353" w:hanging="847"/>
        <w:rPr>
          <w:sz w:val="24"/>
          <w:lang w:val="en-US"/>
        </w:rPr>
      </w:pPr>
      <w:proofErr w:type="spellStart"/>
      <w:r w:rsidRPr="00DD7535">
        <w:rPr>
          <w:sz w:val="24"/>
          <w:lang w:val="en-US"/>
        </w:rPr>
        <w:t>Jodjana</w:t>
      </w:r>
      <w:proofErr w:type="spellEnd"/>
      <w:r w:rsidRPr="00DD7535">
        <w:rPr>
          <w:sz w:val="24"/>
          <w:lang w:val="en-US"/>
        </w:rPr>
        <w:t xml:space="preserve">, M. S., </w:t>
      </w:r>
      <w:proofErr w:type="spellStart"/>
      <w:r w:rsidRPr="00DD7535">
        <w:rPr>
          <w:sz w:val="24"/>
          <w:lang w:val="en-US"/>
        </w:rPr>
        <w:t>Windiani</w:t>
      </w:r>
      <w:proofErr w:type="spellEnd"/>
      <w:r w:rsidRPr="00DD7535">
        <w:rPr>
          <w:sz w:val="24"/>
          <w:lang w:val="en-US"/>
        </w:rPr>
        <w:t xml:space="preserve">, I. G. A. T., </w:t>
      </w:r>
      <w:proofErr w:type="spellStart"/>
      <w:r w:rsidRPr="00DD7535">
        <w:rPr>
          <w:sz w:val="24"/>
          <w:lang w:val="en-US"/>
        </w:rPr>
        <w:t>Adnyana</w:t>
      </w:r>
      <w:proofErr w:type="spellEnd"/>
      <w:r w:rsidRPr="00DD7535">
        <w:rPr>
          <w:sz w:val="24"/>
          <w:lang w:val="en-US"/>
        </w:rPr>
        <w:t xml:space="preserve">, I. G. A. N. S., Pratiwi, N. L. S., &amp; </w:t>
      </w:r>
      <w:proofErr w:type="spellStart"/>
      <w:r w:rsidRPr="00DD7535">
        <w:rPr>
          <w:sz w:val="24"/>
          <w:lang w:val="en-US"/>
        </w:rPr>
        <w:t>Soetjiningsih</w:t>
      </w:r>
      <w:proofErr w:type="spellEnd"/>
      <w:r w:rsidRPr="00DD7535">
        <w:rPr>
          <w:sz w:val="24"/>
          <w:lang w:val="en-US"/>
        </w:rPr>
        <w:t xml:space="preserve">. (2023). Knowledge Regarding Cervical Cancer and HPV Vaccination in Adolescent Girls. </w:t>
      </w:r>
      <w:proofErr w:type="spellStart"/>
      <w:r w:rsidRPr="00DD7535">
        <w:rPr>
          <w:i/>
          <w:iCs/>
          <w:sz w:val="24"/>
          <w:lang w:val="en-US"/>
        </w:rPr>
        <w:t>Intisari</w:t>
      </w:r>
      <w:proofErr w:type="spellEnd"/>
      <w:r w:rsidRPr="00DD7535">
        <w:rPr>
          <w:i/>
          <w:iCs/>
          <w:sz w:val="24"/>
          <w:lang w:val="en-US"/>
        </w:rPr>
        <w:t xml:space="preserve"> Sains </w:t>
      </w:r>
      <w:proofErr w:type="spellStart"/>
      <w:r w:rsidRPr="00DD7535">
        <w:rPr>
          <w:i/>
          <w:iCs/>
          <w:sz w:val="24"/>
          <w:lang w:val="en-US"/>
        </w:rPr>
        <w:t>Medis</w:t>
      </w:r>
      <w:proofErr w:type="spellEnd"/>
      <w:r w:rsidRPr="00DD7535">
        <w:rPr>
          <w:i/>
          <w:iCs/>
          <w:sz w:val="24"/>
          <w:lang w:val="en-US"/>
        </w:rPr>
        <w:t>, 14(1), 421-424</w:t>
      </w:r>
      <w:r w:rsidRPr="00DD7535">
        <w:rPr>
          <w:sz w:val="24"/>
          <w:lang w:val="en-US"/>
        </w:rPr>
        <w:t>. https://doi.org/10.15562/ism.v14i1.1668.</w:t>
      </w:r>
    </w:p>
    <w:p w14:paraId="33442208" w14:textId="5FB1842B" w:rsidR="00BF2AC1" w:rsidRDefault="00012BE3" w:rsidP="00BF2AC1">
      <w:pPr>
        <w:pBdr>
          <w:top w:val="nil"/>
          <w:left w:val="nil"/>
          <w:bottom w:val="nil"/>
          <w:right w:val="nil"/>
          <w:between w:val="nil"/>
        </w:pBdr>
        <w:spacing w:line="240" w:lineRule="auto"/>
        <w:ind w:leftChars="0" w:left="847" w:hangingChars="353" w:hanging="847"/>
        <w:rPr>
          <w:noProof/>
          <w:position w:val="0"/>
          <w:sz w:val="24"/>
          <w:lang w:eastAsia="id-ID"/>
        </w:rPr>
      </w:pPr>
      <w:r w:rsidRPr="00012BE3">
        <w:rPr>
          <w:sz w:val="24"/>
        </w:rPr>
        <w:t xml:space="preserve">Kautsar, K. M., Rachmawati, M., &amp; Wardani, H. P. (2023). Pap </w:t>
      </w:r>
      <w:proofErr w:type="spellStart"/>
      <w:r w:rsidRPr="00012BE3">
        <w:rPr>
          <w:sz w:val="24"/>
        </w:rPr>
        <w:t>Smear</w:t>
      </w:r>
      <w:proofErr w:type="spellEnd"/>
      <w:r w:rsidRPr="00012BE3">
        <w:rPr>
          <w:sz w:val="24"/>
        </w:rPr>
        <w:t xml:space="preserve"> sebagai Metode Deteksi Dini Kanker Serviks. </w:t>
      </w:r>
      <w:r w:rsidRPr="00BF2AC1">
        <w:rPr>
          <w:i/>
          <w:iCs/>
          <w:sz w:val="24"/>
        </w:rPr>
        <w:t>Jurnal Riset Kedokteran, 3(1), 7-12</w:t>
      </w:r>
      <w:r w:rsidRPr="00012BE3">
        <w:rPr>
          <w:sz w:val="24"/>
        </w:rPr>
        <w:t>.</w:t>
      </w:r>
      <w:r w:rsidR="00BF2AC1" w:rsidRPr="00BF2AC1">
        <w:rPr>
          <w:noProof/>
          <w:position w:val="0"/>
          <w:sz w:val="24"/>
          <w:lang w:eastAsia="id-ID"/>
        </w:rPr>
        <w:t xml:space="preserve"> </w:t>
      </w:r>
    </w:p>
    <w:p w14:paraId="3E89840C" w14:textId="7070C162" w:rsidR="00BF2AC1" w:rsidRPr="00BF2AC1" w:rsidRDefault="00BF2AC1" w:rsidP="00BF2AC1">
      <w:pPr>
        <w:pBdr>
          <w:top w:val="nil"/>
          <w:left w:val="nil"/>
          <w:bottom w:val="nil"/>
          <w:right w:val="nil"/>
          <w:between w:val="nil"/>
        </w:pBdr>
        <w:spacing w:line="240" w:lineRule="auto"/>
        <w:ind w:leftChars="0" w:left="847" w:hangingChars="353" w:hanging="847"/>
        <w:rPr>
          <w:sz w:val="24"/>
          <w:lang w:val="en-US"/>
        </w:rPr>
      </w:pPr>
      <w:r w:rsidRPr="00BF2AC1">
        <w:rPr>
          <w:sz w:val="24"/>
        </w:rPr>
        <w:t xml:space="preserve">Khabibah, U., Adyani, K., &amp; Rahmawati, A. (2022). Faktor Risiko Kanker Serviks: </w:t>
      </w:r>
      <w:proofErr w:type="spellStart"/>
      <w:r w:rsidRPr="00BF2AC1">
        <w:rPr>
          <w:sz w:val="24"/>
        </w:rPr>
        <w:t>Literature</w:t>
      </w:r>
      <w:proofErr w:type="spellEnd"/>
      <w:r w:rsidRPr="00BF2AC1">
        <w:rPr>
          <w:sz w:val="24"/>
        </w:rPr>
        <w:t xml:space="preserve"> </w:t>
      </w:r>
      <w:proofErr w:type="spellStart"/>
      <w:r w:rsidRPr="00BF2AC1">
        <w:rPr>
          <w:sz w:val="24"/>
        </w:rPr>
        <w:t>Review</w:t>
      </w:r>
      <w:proofErr w:type="spellEnd"/>
      <w:r w:rsidRPr="00BF2AC1">
        <w:rPr>
          <w:sz w:val="24"/>
        </w:rPr>
        <w:t xml:space="preserve">. </w:t>
      </w:r>
      <w:proofErr w:type="spellStart"/>
      <w:r w:rsidRPr="00BF2AC1">
        <w:rPr>
          <w:i/>
          <w:iCs/>
          <w:sz w:val="24"/>
        </w:rPr>
        <w:t>Faletehan</w:t>
      </w:r>
      <w:proofErr w:type="spellEnd"/>
      <w:r w:rsidRPr="00BF2AC1">
        <w:rPr>
          <w:i/>
          <w:iCs/>
          <w:sz w:val="24"/>
        </w:rPr>
        <w:t xml:space="preserve"> </w:t>
      </w:r>
      <w:proofErr w:type="spellStart"/>
      <w:r w:rsidRPr="00BF2AC1">
        <w:rPr>
          <w:i/>
          <w:iCs/>
          <w:sz w:val="24"/>
        </w:rPr>
        <w:t>Health</w:t>
      </w:r>
      <w:proofErr w:type="spellEnd"/>
      <w:r w:rsidRPr="00BF2AC1">
        <w:rPr>
          <w:i/>
          <w:iCs/>
          <w:sz w:val="24"/>
        </w:rPr>
        <w:t xml:space="preserve"> </w:t>
      </w:r>
      <w:proofErr w:type="spellStart"/>
      <w:r w:rsidRPr="00BF2AC1">
        <w:rPr>
          <w:i/>
          <w:iCs/>
          <w:sz w:val="24"/>
        </w:rPr>
        <w:t>Journal</w:t>
      </w:r>
      <w:proofErr w:type="spellEnd"/>
      <w:r w:rsidRPr="00BF2AC1">
        <w:rPr>
          <w:sz w:val="24"/>
        </w:rPr>
        <w:t xml:space="preserve">, </w:t>
      </w:r>
      <w:r w:rsidRPr="00BF2AC1">
        <w:rPr>
          <w:i/>
          <w:iCs/>
          <w:sz w:val="24"/>
        </w:rPr>
        <w:t>9</w:t>
      </w:r>
      <w:r w:rsidRPr="00BF2AC1">
        <w:rPr>
          <w:sz w:val="24"/>
        </w:rPr>
        <w:t>(3), 270–277. https://doi.org/10.33746/fhj.v10i03.354</w:t>
      </w:r>
      <w:r w:rsidRPr="00BF2AC1">
        <w:rPr>
          <w:sz w:val="24"/>
          <w:lang w:val="en-US"/>
        </w:rPr>
        <w:t>.</w:t>
      </w:r>
    </w:p>
    <w:p w14:paraId="12C996F7" w14:textId="77777777" w:rsidR="00F52614" w:rsidRPr="00F52614" w:rsidRDefault="00F52614" w:rsidP="00F52614">
      <w:pPr>
        <w:pBdr>
          <w:top w:val="nil"/>
          <w:left w:val="nil"/>
          <w:bottom w:val="nil"/>
          <w:right w:val="nil"/>
          <w:between w:val="nil"/>
        </w:pBdr>
        <w:spacing w:line="240" w:lineRule="auto"/>
        <w:ind w:leftChars="0" w:left="847" w:hangingChars="353" w:hanging="847"/>
        <w:rPr>
          <w:sz w:val="24"/>
          <w:lang w:val="en-US"/>
        </w:rPr>
      </w:pPr>
      <w:proofErr w:type="spellStart"/>
      <w:r w:rsidRPr="00F52614">
        <w:rPr>
          <w:sz w:val="24"/>
          <w:lang w:val="en-US"/>
        </w:rPr>
        <w:t>Khazaee</w:t>
      </w:r>
      <w:proofErr w:type="spellEnd"/>
      <w:r w:rsidRPr="00F52614">
        <w:rPr>
          <w:sz w:val="24"/>
          <w:lang w:val="en-US"/>
        </w:rPr>
        <w:t>-Pool, M., Pashaei, T., Rahmanian, M., &amp; Taymoori, P. (2020). Knowledge, Attitudes, and Practices Toward Cervical Cancer Prevention and Screening: A meta-analysis. Asian Pacific Journal of Cancer Prevention, 21(1), 15-23.</w:t>
      </w:r>
    </w:p>
    <w:p w14:paraId="2CFCA230" w14:textId="77777777" w:rsidR="001038D4" w:rsidRPr="001038D4" w:rsidRDefault="001038D4" w:rsidP="001038D4">
      <w:pPr>
        <w:pBdr>
          <w:top w:val="nil"/>
          <w:left w:val="nil"/>
          <w:bottom w:val="nil"/>
          <w:right w:val="nil"/>
          <w:between w:val="nil"/>
        </w:pBdr>
        <w:spacing w:line="240" w:lineRule="auto"/>
        <w:ind w:leftChars="0" w:left="847" w:hangingChars="353" w:hanging="847"/>
        <w:rPr>
          <w:sz w:val="24"/>
          <w:lang w:val="en-US"/>
        </w:rPr>
      </w:pPr>
      <w:r w:rsidRPr="001038D4">
        <w:rPr>
          <w:sz w:val="24"/>
          <w:lang w:val="en-US"/>
        </w:rPr>
        <w:t xml:space="preserve">Kirubel, K., Kebede, L., Taye, J., Mekonnen, A., Ibrahim, I., Abebe, M., Gezahegn, M., Ferid, A., Mohammed, A., &amp; </w:t>
      </w:r>
      <w:proofErr w:type="spellStart"/>
      <w:r w:rsidRPr="001038D4">
        <w:rPr>
          <w:sz w:val="24"/>
          <w:lang w:val="en-US"/>
        </w:rPr>
        <w:t>Reduan</w:t>
      </w:r>
      <w:proofErr w:type="spellEnd"/>
      <w:r w:rsidRPr="001038D4">
        <w:rPr>
          <w:sz w:val="24"/>
          <w:lang w:val="en-US"/>
        </w:rPr>
        <w:t xml:space="preserve">, M. F. H. (2020). Assessment of Awareness and Attitude on Cervical Cancer Prevention Among Female Preparatory Students in </w:t>
      </w:r>
      <w:proofErr w:type="spellStart"/>
      <w:r w:rsidRPr="001038D4">
        <w:rPr>
          <w:sz w:val="24"/>
          <w:lang w:val="en-US"/>
        </w:rPr>
        <w:t>Ziway</w:t>
      </w:r>
      <w:proofErr w:type="spellEnd"/>
      <w:r w:rsidRPr="001038D4">
        <w:rPr>
          <w:sz w:val="24"/>
          <w:lang w:val="en-US"/>
        </w:rPr>
        <w:t xml:space="preserve"> Town, Oromia Regional State, Ethiopia. </w:t>
      </w:r>
      <w:r w:rsidRPr="001038D4">
        <w:rPr>
          <w:i/>
          <w:iCs/>
          <w:sz w:val="24"/>
          <w:lang w:val="en-US"/>
        </w:rPr>
        <w:t>Asian Pacific Journal of Cancer Care, 5(4), 265-271</w:t>
      </w:r>
      <w:r w:rsidRPr="001038D4">
        <w:rPr>
          <w:sz w:val="24"/>
          <w:lang w:val="en-US"/>
        </w:rPr>
        <w:t>.</w:t>
      </w:r>
    </w:p>
    <w:p w14:paraId="67D48A02" w14:textId="77777777" w:rsidR="00BD056D" w:rsidRPr="00BD056D" w:rsidRDefault="00BD056D" w:rsidP="00BD056D">
      <w:pPr>
        <w:pBdr>
          <w:top w:val="nil"/>
          <w:left w:val="nil"/>
          <w:bottom w:val="nil"/>
          <w:right w:val="nil"/>
          <w:between w:val="nil"/>
        </w:pBdr>
        <w:spacing w:line="240" w:lineRule="auto"/>
        <w:ind w:leftChars="0" w:left="847" w:hangingChars="353" w:hanging="847"/>
        <w:rPr>
          <w:sz w:val="24"/>
        </w:rPr>
      </w:pPr>
      <w:r w:rsidRPr="00BD056D">
        <w:rPr>
          <w:sz w:val="24"/>
        </w:rPr>
        <w:t xml:space="preserve">Kumalasari, T. (2025). </w:t>
      </w:r>
      <w:r w:rsidRPr="00BD056D">
        <w:rPr>
          <w:i/>
          <w:iCs/>
          <w:sz w:val="24"/>
        </w:rPr>
        <w:t>Hubungan Tingkat Pengetahuan Wanita Usia Subur (Wus) dengan Perilaku Pencegahan Kanker Serviks</w:t>
      </w:r>
      <w:r w:rsidRPr="00BD056D">
        <w:rPr>
          <w:sz w:val="24"/>
        </w:rPr>
        <w:t xml:space="preserve">. </w:t>
      </w:r>
      <w:r w:rsidRPr="00BD056D">
        <w:rPr>
          <w:i/>
          <w:iCs/>
          <w:sz w:val="24"/>
        </w:rPr>
        <w:t>4</w:t>
      </w:r>
      <w:r w:rsidRPr="00BD056D">
        <w:rPr>
          <w:sz w:val="24"/>
        </w:rPr>
        <w:t>(1), 1-23.</w:t>
      </w:r>
    </w:p>
    <w:p w14:paraId="40595844" w14:textId="77777777" w:rsidR="00DD7535" w:rsidRPr="00DD7535" w:rsidRDefault="00DD7535" w:rsidP="00DD7535">
      <w:pPr>
        <w:pBdr>
          <w:top w:val="nil"/>
          <w:left w:val="nil"/>
          <w:bottom w:val="nil"/>
          <w:right w:val="nil"/>
          <w:between w:val="nil"/>
        </w:pBdr>
        <w:spacing w:line="240" w:lineRule="auto"/>
        <w:ind w:leftChars="0" w:left="847" w:hangingChars="353" w:hanging="847"/>
        <w:rPr>
          <w:sz w:val="24"/>
        </w:rPr>
      </w:pPr>
      <w:r w:rsidRPr="00DD7535">
        <w:rPr>
          <w:sz w:val="24"/>
        </w:rPr>
        <w:t>Kurniawati, L., Yusuf, A., &amp; Dewantara, A. (2024). Urban-</w:t>
      </w:r>
      <w:proofErr w:type="spellStart"/>
      <w:r w:rsidRPr="00DD7535">
        <w:rPr>
          <w:sz w:val="24"/>
        </w:rPr>
        <w:t>rural</w:t>
      </w:r>
      <w:proofErr w:type="spellEnd"/>
      <w:r w:rsidRPr="00DD7535">
        <w:rPr>
          <w:sz w:val="24"/>
        </w:rPr>
        <w:t xml:space="preserve"> </w:t>
      </w:r>
      <w:proofErr w:type="spellStart"/>
      <w:r w:rsidRPr="00DD7535">
        <w:rPr>
          <w:sz w:val="24"/>
        </w:rPr>
        <w:t>Disparities</w:t>
      </w:r>
      <w:proofErr w:type="spellEnd"/>
      <w:r w:rsidRPr="00DD7535">
        <w:rPr>
          <w:sz w:val="24"/>
        </w:rPr>
        <w:t xml:space="preserve"> in </w:t>
      </w:r>
      <w:proofErr w:type="spellStart"/>
      <w:r w:rsidRPr="00DD7535">
        <w:rPr>
          <w:sz w:val="24"/>
        </w:rPr>
        <w:t>Adolescent</w:t>
      </w:r>
      <w:proofErr w:type="spellEnd"/>
      <w:r w:rsidRPr="00DD7535">
        <w:rPr>
          <w:sz w:val="24"/>
        </w:rPr>
        <w:t xml:space="preserve"> </w:t>
      </w:r>
      <w:proofErr w:type="spellStart"/>
      <w:r w:rsidRPr="00DD7535">
        <w:rPr>
          <w:sz w:val="24"/>
        </w:rPr>
        <w:t>Girls</w:t>
      </w:r>
      <w:proofErr w:type="spellEnd"/>
      <w:r w:rsidRPr="00DD7535">
        <w:rPr>
          <w:sz w:val="24"/>
        </w:rPr>
        <w:t xml:space="preserve">’ </w:t>
      </w:r>
      <w:proofErr w:type="spellStart"/>
      <w:r w:rsidRPr="00DD7535">
        <w:rPr>
          <w:sz w:val="24"/>
        </w:rPr>
        <w:t>Knowledge</w:t>
      </w:r>
      <w:proofErr w:type="spellEnd"/>
      <w:r w:rsidRPr="00DD7535">
        <w:rPr>
          <w:sz w:val="24"/>
        </w:rPr>
        <w:t xml:space="preserve"> </w:t>
      </w:r>
      <w:proofErr w:type="spellStart"/>
      <w:r w:rsidRPr="00DD7535">
        <w:rPr>
          <w:sz w:val="24"/>
        </w:rPr>
        <w:t>of</w:t>
      </w:r>
      <w:proofErr w:type="spellEnd"/>
      <w:r w:rsidRPr="00DD7535">
        <w:rPr>
          <w:sz w:val="24"/>
        </w:rPr>
        <w:t xml:space="preserve"> </w:t>
      </w:r>
      <w:proofErr w:type="spellStart"/>
      <w:r w:rsidRPr="00DD7535">
        <w:rPr>
          <w:sz w:val="24"/>
        </w:rPr>
        <w:t>Cervical</w:t>
      </w:r>
      <w:proofErr w:type="spellEnd"/>
      <w:r w:rsidRPr="00DD7535">
        <w:rPr>
          <w:sz w:val="24"/>
        </w:rPr>
        <w:t xml:space="preserve"> Cancer </w:t>
      </w:r>
      <w:proofErr w:type="spellStart"/>
      <w:r w:rsidRPr="00DD7535">
        <w:rPr>
          <w:sz w:val="24"/>
        </w:rPr>
        <w:t>Prevention</w:t>
      </w:r>
      <w:proofErr w:type="spellEnd"/>
      <w:r w:rsidRPr="00DD7535">
        <w:rPr>
          <w:sz w:val="24"/>
        </w:rPr>
        <w:t xml:space="preserve"> in Indonesia. </w:t>
      </w:r>
      <w:proofErr w:type="spellStart"/>
      <w:r w:rsidRPr="00DD7535">
        <w:rPr>
          <w:i/>
          <w:iCs/>
          <w:sz w:val="24"/>
        </w:rPr>
        <w:t>Public</w:t>
      </w:r>
      <w:proofErr w:type="spellEnd"/>
      <w:r w:rsidRPr="00DD7535">
        <w:rPr>
          <w:i/>
          <w:iCs/>
          <w:sz w:val="24"/>
        </w:rPr>
        <w:t xml:space="preserve"> </w:t>
      </w:r>
      <w:proofErr w:type="spellStart"/>
      <w:r w:rsidRPr="00DD7535">
        <w:rPr>
          <w:i/>
          <w:iCs/>
          <w:sz w:val="24"/>
        </w:rPr>
        <w:t>Health</w:t>
      </w:r>
      <w:proofErr w:type="spellEnd"/>
      <w:r w:rsidRPr="00DD7535">
        <w:rPr>
          <w:i/>
          <w:iCs/>
          <w:sz w:val="24"/>
        </w:rPr>
        <w:t xml:space="preserve"> in </w:t>
      </w:r>
      <w:proofErr w:type="spellStart"/>
      <w:r w:rsidRPr="00DD7535">
        <w:rPr>
          <w:i/>
          <w:iCs/>
          <w:sz w:val="24"/>
        </w:rPr>
        <w:t>Practice</w:t>
      </w:r>
      <w:proofErr w:type="spellEnd"/>
      <w:r w:rsidRPr="00DD7535">
        <w:rPr>
          <w:i/>
          <w:iCs/>
          <w:sz w:val="24"/>
        </w:rPr>
        <w:t>, 6, 100421</w:t>
      </w:r>
      <w:r w:rsidRPr="00DD7535">
        <w:rPr>
          <w:sz w:val="24"/>
        </w:rPr>
        <w:t>. https://doi.org/10.1016/j.puhip.2024.100421.</w:t>
      </w:r>
    </w:p>
    <w:p w14:paraId="75304907" w14:textId="77777777" w:rsidR="005A2C6A" w:rsidRPr="005A2C6A" w:rsidRDefault="005A2C6A" w:rsidP="005A2C6A">
      <w:pPr>
        <w:pBdr>
          <w:top w:val="nil"/>
          <w:left w:val="nil"/>
          <w:bottom w:val="nil"/>
          <w:right w:val="nil"/>
          <w:between w:val="nil"/>
        </w:pBdr>
        <w:spacing w:line="240" w:lineRule="auto"/>
        <w:ind w:leftChars="0" w:left="847" w:hangingChars="353" w:hanging="847"/>
        <w:rPr>
          <w:sz w:val="24"/>
          <w:lang w:val="en-US"/>
        </w:rPr>
      </w:pPr>
      <w:r w:rsidRPr="005A2C6A">
        <w:rPr>
          <w:sz w:val="24"/>
        </w:rPr>
        <w:t xml:space="preserve">Lestari, S., </w:t>
      </w:r>
      <w:proofErr w:type="spellStart"/>
      <w:r w:rsidRPr="005A2C6A">
        <w:rPr>
          <w:sz w:val="24"/>
        </w:rPr>
        <w:t>Kayika</w:t>
      </w:r>
      <w:proofErr w:type="spellEnd"/>
      <w:r w:rsidRPr="005A2C6A">
        <w:rPr>
          <w:sz w:val="24"/>
        </w:rPr>
        <w:t xml:space="preserve">, I. P. G., &amp; </w:t>
      </w:r>
      <w:proofErr w:type="spellStart"/>
      <w:r w:rsidRPr="005A2C6A">
        <w:rPr>
          <w:sz w:val="24"/>
        </w:rPr>
        <w:t>Nuranna</w:t>
      </w:r>
      <w:proofErr w:type="spellEnd"/>
      <w:r w:rsidRPr="005A2C6A">
        <w:rPr>
          <w:sz w:val="24"/>
        </w:rPr>
        <w:t xml:space="preserve">, L. (2020). </w:t>
      </w:r>
      <w:r w:rsidRPr="005A2C6A">
        <w:rPr>
          <w:i/>
          <w:iCs/>
          <w:sz w:val="24"/>
        </w:rPr>
        <w:t xml:space="preserve">Gambaran Pengetahuan Sikap dan Perilaku Pencegahan Kanker Serviks pada Karyawati Di Rumah Sakit Umum Pusat Rujukan Nasional Cipto </w:t>
      </w:r>
      <w:proofErr w:type="spellStart"/>
      <w:r w:rsidRPr="005A2C6A">
        <w:rPr>
          <w:i/>
          <w:iCs/>
          <w:sz w:val="24"/>
        </w:rPr>
        <w:t>Mangunkusumo</w:t>
      </w:r>
      <w:proofErr w:type="spellEnd"/>
      <w:r w:rsidRPr="005A2C6A">
        <w:rPr>
          <w:i/>
          <w:iCs/>
          <w:sz w:val="24"/>
        </w:rPr>
        <w:t xml:space="preserve"> = </w:t>
      </w:r>
      <w:proofErr w:type="spellStart"/>
      <w:r w:rsidRPr="005A2C6A">
        <w:rPr>
          <w:i/>
          <w:iCs/>
          <w:sz w:val="24"/>
        </w:rPr>
        <w:t>Description</w:t>
      </w:r>
      <w:proofErr w:type="spellEnd"/>
      <w:r w:rsidRPr="005A2C6A">
        <w:rPr>
          <w:i/>
          <w:iCs/>
          <w:sz w:val="24"/>
        </w:rPr>
        <w:t xml:space="preserve"> </w:t>
      </w:r>
      <w:proofErr w:type="spellStart"/>
      <w:r w:rsidRPr="005A2C6A">
        <w:rPr>
          <w:i/>
          <w:iCs/>
          <w:sz w:val="24"/>
        </w:rPr>
        <w:t>of</w:t>
      </w:r>
      <w:proofErr w:type="spellEnd"/>
      <w:r w:rsidRPr="005A2C6A">
        <w:rPr>
          <w:i/>
          <w:iCs/>
          <w:sz w:val="24"/>
        </w:rPr>
        <w:t xml:space="preserve"> </w:t>
      </w:r>
      <w:proofErr w:type="spellStart"/>
      <w:r w:rsidRPr="005A2C6A">
        <w:rPr>
          <w:i/>
          <w:iCs/>
          <w:sz w:val="24"/>
        </w:rPr>
        <w:t>knowledge</w:t>
      </w:r>
      <w:proofErr w:type="spellEnd"/>
      <w:r w:rsidRPr="005A2C6A">
        <w:rPr>
          <w:i/>
          <w:iCs/>
          <w:sz w:val="24"/>
        </w:rPr>
        <w:t xml:space="preserve">, </w:t>
      </w:r>
      <w:proofErr w:type="spellStart"/>
      <w:r w:rsidRPr="005A2C6A">
        <w:rPr>
          <w:i/>
          <w:iCs/>
          <w:sz w:val="24"/>
        </w:rPr>
        <w:t>attitude</w:t>
      </w:r>
      <w:proofErr w:type="spellEnd"/>
      <w:r w:rsidRPr="005A2C6A">
        <w:rPr>
          <w:i/>
          <w:iCs/>
          <w:sz w:val="24"/>
        </w:rPr>
        <w:t xml:space="preserve">, </w:t>
      </w:r>
      <w:proofErr w:type="spellStart"/>
      <w:r w:rsidRPr="005A2C6A">
        <w:rPr>
          <w:i/>
          <w:iCs/>
          <w:sz w:val="24"/>
        </w:rPr>
        <w:t>and</w:t>
      </w:r>
      <w:proofErr w:type="spellEnd"/>
      <w:r w:rsidRPr="005A2C6A">
        <w:rPr>
          <w:i/>
          <w:iCs/>
          <w:sz w:val="24"/>
        </w:rPr>
        <w:t xml:space="preserve"> </w:t>
      </w:r>
      <w:proofErr w:type="spellStart"/>
      <w:r w:rsidRPr="005A2C6A">
        <w:rPr>
          <w:i/>
          <w:iCs/>
          <w:sz w:val="24"/>
        </w:rPr>
        <w:t>behaviour</w:t>
      </w:r>
      <w:proofErr w:type="spellEnd"/>
      <w:r w:rsidRPr="005A2C6A">
        <w:rPr>
          <w:i/>
          <w:iCs/>
          <w:sz w:val="24"/>
        </w:rPr>
        <w:t xml:space="preserve"> </w:t>
      </w:r>
      <w:proofErr w:type="spellStart"/>
      <w:r w:rsidRPr="005A2C6A">
        <w:rPr>
          <w:i/>
          <w:iCs/>
          <w:sz w:val="24"/>
        </w:rPr>
        <w:t>of</w:t>
      </w:r>
      <w:proofErr w:type="spellEnd"/>
      <w:r w:rsidRPr="005A2C6A">
        <w:rPr>
          <w:i/>
          <w:iCs/>
          <w:sz w:val="24"/>
        </w:rPr>
        <w:t xml:space="preserve"> </w:t>
      </w:r>
      <w:proofErr w:type="spellStart"/>
      <w:r w:rsidRPr="005A2C6A">
        <w:rPr>
          <w:i/>
          <w:iCs/>
          <w:sz w:val="24"/>
        </w:rPr>
        <w:t>the</w:t>
      </w:r>
      <w:proofErr w:type="spellEnd"/>
      <w:r w:rsidRPr="005A2C6A">
        <w:rPr>
          <w:i/>
          <w:iCs/>
          <w:sz w:val="24"/>
        </w:rPr>
        <w:t xml:space="preserve"> </w:t>
      </w:r>
      <w:proofErr w:type="spellStart"/>
      <w:r w:rsidRPr="005A2C6A">
        <w:rPr>
          <w:i/>
          <w:iCs/>
          <w:sz w:val="24"/>
        </w:rPr>
        <w:t>women</w:t>
      </w:r>
      <w:proofErr w:type="spellEnd"/>
      <w:r w:rsidRPr="005A2C6A">
        <w:rPr>
          <w:i/>
          <w:iCs/>
          <w:sz w:val="24"/>
        </w:rPr>
        <w:t xml:space="preserve"> </w:t>
      </w:r>
      <w:proofErr w:type="spellStart"/>
      <w:r w:rsidRPr="005A2C6A">
        <w:rPr>
          <w:i/>
          <w:iCs/>
          <w:sz w:val="24"/>
        </w:rPr>
        <w:t>workforce</w:t>
      </w:r>
      <w:proofErr w:type="spellEnd"/>
      <w:r w:rsidRPr="005A2C6A">
        <w:rPr>
          <w:i/>
          <w:iCs/>
          <w:sz w:val="24"/>
        </w:rPr>
        <w:t xml:space="preserve"> </w:t>
      </w:r>
      <w:proofErr w:type="spellStart"/>
      <w:r w:rsidRPr="005A2C6A">
        <w:rPr>
          <w:i/>
          <w:iCs/>
          <w:sz w:val="24"/>
        </w:rPr>
        <w:t>of</w:t>
      </w:r>
      <w:proofErr w:type="spellEnd"/>
      <w:r w:rsidRPr="005A2C6A">
        <w:rPr>
          <w:i/>
          <w:iCs/>
          <w:sz w:val="24"/>
        </w:rPr>
        <w:t xml:space="preserve"> </w:t>
      </w:r>
      <w:proofErr w:type="spellStart"/>
      <w:r w:rsidRPr="005A2C6A">
        <w:rPr>
          <w:i/>
          <w:iCs/>
          <w:sz w:val="24"/>
        </w:rPr>
        <w:t>Ciptomangunkusumo</w:t>
      </w:r>
      <w:proofErr w:type="spellEnd"/>
      <w:r w:rsidRPr="005A2C6A">
        <w:rPr>
          <w:i/>
          <w:iCs/>
          <w:sz w:val="24"/>
        </w:rPr>
        <w:t xml:space="preserve"> Hospital </w:t>
      </w:r>
      <w:proofErr w:type="spellStart"/>
      <w:r w:rsidRPr="005A2C6A">
        <w:rPr>
          <w:i/>
          <w:iCs/>
          <w:sz w:val="24"/>
        </w:rPr>
        <w:t>on</w:t>
      </w:r>
      <w:proofErr w:type="spellEnd"/>
      <w:r w:rsidRPr="005A2C6A">
        <w:rPr>
          <w:i/>
          <w:iCs/>
          <w:sz w:val="24"/>
        </w:rPr>
        <w:t xml:space="preserve"> </w:t>
      </w:r>
      <w:proofErr w:type="spellStart"/>
      <w:r w:rsidRPr="005A2C6A">
        <w:rPr>
          <w:i/>
          <w:iCs/>
          <w:sz w:val="24"/>
        </w:rPr>
        <w:t>cerv</w:t>
      </w:r>
      <w:proofErr w:type="spellEnd"/>
      <w:r w:rsidRPr="005A2C6A">
        <w:rPr>
          <w:sz w:val="24"/>
        </w:rPr>
        <w:t>. https://share.google/B66QOMwduHih5kzzI</w:t>
      </w:r>
      <w:r w:rsidRPr="005A2C6A">
        <w:rPr>
          <w:sz w:val="24"/>
          <w:lang w:val="en-US"/>
        </w:rPr>
        <w:t>.</w:t>
      </w:r>
    </w:p>
    <w:p w14:paraId="4D4B0B1C" w14:textId="77777777" w:rsidR="00DB1549" w:rsidRDefault="00BF2AC1" w:rsidP="00DB1549">
      <w:pPr>
        <w:pBdr>
          <w:top w:val="nil"/>
          <w:left w:val="nil"/>
          <w:bottom w:val="nil"/>
          <w:right w:val="nil"/>
          <w:between w:val="nil"/>
        </w:pBdr>
        <w:spacing w:line="240" w:lineRule="auto"/>
        <w:ind w:leftChars="0" w:left="847" w:hangingChars="353" w:hanging="847"/>
        <w:rPr>
          <w:noProof/>
          <w:position w:val="0"/>
          <w:sz w:val="24"/>
          <w:lang w:eastAsia="id-ID"/>
        </w:rPr>
      </w:pPr>
      <w:r w:rsidRPr="00BF2AC1">
        <w:rPr>
          <w:sz w:val="24"/>
        </w:rPr>
        <w:t xml:space="preserve">Magdalena, </w:t>
      </w:r>
      <w:proofErr w:type="spellStart"/>
      <w:r w:rsidRPr="00BF2AC1">
        <w:rPr>
          <w:sz w:val="24"/>
        </w:rPr>
        <w:t>Eijer</w:t>
      </w:r>
      <w:proofErr w:type="spellEnd"/>
      <w:r w:rsidRPr="00BF2AC1">
        <w:rPr>
          <w:sz w:val="24"/>
        </w:rPr>
        <w:t xml:space="preserve">, </w:t>
      </w:r>
      <w:proofErr w:type="spellStart"/>
      <w:r w:rsidRPr="00BF2AC1">
        <w:rPr>
          <w:sz w:val="24"/>
        </w:rPr>
        <w:t>Ge’e</w:t>
      </w:r>
      <w:proofErr w:type="spellEnd"/>
      <w:r w:rsidRPr="00BF2AC1">
        <w:rPr>
          <w:sz w:val="24"/>
        </w:rPr>
        <w:t xml:space="preserve">, Adelina, </w:t>
      </w:r>
      <w:proofErr w:type="spellStart"/>
      <w:r w:rsidRPr="00BF2AC1">
        <w:rPr>
          <w:sz w:val="24"/>
        </w:rPr>
        <w:t>Lebuan</w:t>
      </w:r>
      <w:proofErr w:type="spellEnd"/>
      <w:r w:rsidRPr="00BF2AC1">
        <w:rPr>
          <w:sz w:val="24"/>
        </w:rPr>
        <w:t xml:space="preserve">, Justin, &amp; </w:t>
      </w:r>
      <w:proofErr w:type="spellStart"/>
      <w:r w:rsidRPr="00BF2AC1">
        <w:rPr>
          <w:sz w:val="24"/>
        </w:rPr>
        <w:t>Purwarini</w:t>
      </w:r>
      <w:proofErr w:type="spellEnd"/>
      <w:r w:rsidRPr="00BF2AC1">
        <w:rPr>
          <w:sz w:val="24"/>
        </w:rPr>
        <w:t xml:space="preserve">. (2021). </w:t>
      </w:r>
      <w:r w:rsidRPr="00BF2AC1">
        <w:rPr>
          <w:i/>
          <w:iCs/>
          <w:sz w:val="24"/>
        </w:rPr>
        <w:t xml:space="preserve">Hubungan Antara Karakteristik, Pengetahuan dengan Kejadian Kanker </w:t>
      </w:r>
      <w:proofErr w:type="spellStart"/>
      <w:r w:rsidRPr="00BF2AC1">
        <w:rPr>
          <w:i/>
          <w:iCs/>
          <w:sz w:val="24"/>
        </w:rPr>
        <w:t>Servik</w:t>
      </w:r>
      <w:proofErr w:type="spellEnd"/>
      <w:r w:rsidRPr="00BF2AC1">
        <w:rPr>
          <w:sz w:val="24"/>
        </w:rPr>
        <w:t>. 274-282.</w:t>
      </w:r>
      <w:r w:rsidR="00DB1549" w:rsidRPr="00DB1549">
        <w:rPr>
          <w:noProof/>
          <w:position w:val="0"/>
          <w:sz w:val="24"/>
          <w:lang w:eastAsia="id-ID"/>
        </w:rPr>
        <w:t xml:space="preserve"> </w:t>
      </w:r>
    </w:p>
    <w:p w14:paraId="1ED94626" w14:textId="77777777" w:rsidR="00DF4330" w:rsidRPr="00DF4330" w:rsidRDefault="00DF4330" w:rsidP="00DF4330">
      <w:pPr>
        <w:pBdr>
          <w:top w:val="nil"/>
          <w:left w:val="nil"/>
          <w:bottom w:val="nil"/>
          <w:right w:val="nil"/>
          <w:between w:val="nil"/>
        </w:pBdr>
        <w:spacing w:line="240" w:lineRule="auto"/>
        <w:ind w:leftChars="0" w:left="847" w:hangingChars="353" w:hanging="847"/>
        <w:rPr>
          <w:sz w:val="24"/>
        </w:rPr>
      </w:pPr>
      <w:proofErr w:type="spellStart"/>
      <w:r w:rsidRPr="00DF4330">
        <w:rPr>
          <w:sz w:val="24"/>
        </w:rPr>
        <w:t>Mediastuti</w:t>
      </w:r>
      <w:proofErr w:type="spellEnd"/>
      <w:r w:rsidRPr="00DF4330">
        <w:rPr>
          <w:sz w:val="24"/>
        </w:rPr>
        <w:t xml:space="preserve">, F., &amp; Revika, E. (2023). Is Instagram </w:t>
      </w:r>
      <w:proofErr w:type="spellStart"/>
      <w:r w:rsidRPr="00DF4330">
        <w:rPr>
          <w:sz w:val="24"/>
        </w:rPr>
        <w:t>Effective</w:t>
      </w:r>
      <w:proofErr w:type="spellEnd"/>
      <w:r w:rsidRPr="00DF4330">
        <w:rPr>
          <w:sz w:val="24"/>
        </w:rPr>
        <w:t xml:space="preserve"> </w:t>
      </w:r>
      <w:proofErr w:type="spellStart"/>
      <w:r w:rsidRPr="00DF4330">
        <w:rPr>
          <w:sz w:val="24"/>
        </w:rPr>
        <w:t>for</w:t>
      </w:r>
      <w:proofErr w:type="spellEnd"/>
      <w:r w:rsidRPr="00DF4330">
        <w:rPr>
          <w:sz w:val="24"/>
        </w:rPr>
        <w:t xml:space="preserve"> </w:t>
      </w:r>
      <w:proofErr w:type="spellStart"/>
      <w:r w:rsidRPr="00DF4330">
        <w:rPr>
          <w:sz w:val="24"/>
        </w:rPr>
        <w:t>Reproductive</w:t>
      </w:r>
      <w:proofErr w:type="spellEnd"/>
      <w:r w:rsidRPr="00DF4330">
        <w:rPr>
          <w:sz w:val="24"/>
        </w:rPr>
        <w:t xml:space="preserve"> </w:t>
      </w:r>
      <w:proofErr w:type="spellStart"/>
      <w:r w:rsidRPr="00DF4330">
        <w:rPr>
          <w:sz w:val="24"/>
        </w:rPr>
        <w:t>Health</w:t>
      </w:r>
      <w:proofErr w:type="spellEnd"/>
      <w:r w:rsidRPr="00DF4330">
        <w:rPr>
          <w:sz w:val="24"/>
        </w:rPr>
        <w:t xml:space="preserve"> </w:t>
      </w:r>
      <w:proofErr w:type="spellStart"/>
      <w:r w:rsidRPr="00DF4330">
        <w:rPr>
          <w:sz w:val="24"/>
        </w:rPr>
        <w:t>Promotion</w:t>
      </w:r>
      <w:proofErr w:type="spellEnd"/>
      <w:r w:rsidRPr="00DF4330">
        <w:rPr>
          <w:sz w:val="24"/>
        </w:rPr>
        <w:t xml:space="preserve"> in </w:t>
      </w:r>
      <w:proofErr w:type="spellStart"/>
      <w:r w:rsidRPr="00DF4330">
        <w:rPr>
          <w:sz w:val="24"/>
        </w:rPr>
        <w:t>Adolescents</w:t>
      </w:r>
      <w:proofErr w:type="spellEnd"/>
      <w:r w:rsidRPr="00DF4330">
        <w:rPr>
          <w:sz w:val="24"/>
        </w:rPr>
        <w:t xml:space="preserve"> </w:t>
      </w:r>
      <w:proofErr w:type="spellStart"/>
      <w:r w:rsidRPr="00DF4330">
        <w:rPr>
          <w:sz w:val="24"/>
        </w:rPr>
        <w:t>During</w:t>
      </w:r>
      <w:proofErr w:type="spellEnd"/>
      <w:r w:rsidRPr="00DF4330">
        <w:rPr>
          <w:sz w:val="24"/>
        </w:rPr>
        <w:t xml:space="preserve"> </w:t>
      </w:r>
      <w:proofErr w:type="spellStart"/>
      <w:r w:rsidRPr="00DF4330">
        <w:rPr>
          <w:sz w:val="24"/>
        </w:rPr>
        <w:t>the</w:t>
      </w:r>
      <w:proofErr w:type="spellEnd"/>
      <w:r w:rsidRPr="00DF4330">
        <w:rPr>
          <w:sz w:val="24"/>
        </w:rPr>
        <w:t xml:space="preserve"> COVID-19 </w:t>
      </w:r>
      <w:proofErr w:type="spellStart"/>
      <w:r w:rsidRPr="00DF4330">
        <w:rPr>
          <w:sz w:val="24"/>
        </w:rPr>
        <w:t>Pandemic</w:t>
      </w:r>
      <w:proofErr w:type="spellEnd"/>
      <w:r w:rsidRPr="00DF4330">
        <w:rPr>
          <w:sz w:val="24"/>
        </w:rPr>
        <w:t xml:space="preserve">? </w:t>
      </w:r>
      <w:r w:rsidRPr="00DF4330">
        <w:rPr>
          <w:i/>
          <w:iCs/>
          <w:sz w:val="24"/>
        </w:rPr>
        <w:t xml:space="preserve">Jurnal </w:t>
      </w:r>
      <w:proofErr w:type="spellStart"/>
      <w:r w:rsidRPr="00DF4330">
        <w:rPr>
          <w:i/>
          <w:iCs/>
          <w:sz w:val="24"/>
        </w:rPr>
        <w:t>Promkes</w:t>
      </w:r>
      <w:proofErr w:type="spellEnd"/>
      <w:r w:rsidRPr="00DF4330">
        <w:rPr>
          <w:i/>
          <w:iCs/>
          <w:sz w:val="24"/>
        </w:rPr>
        <w:t xml:space="preserve">: The Indonesian </w:t>
      </w:r>
      <w:proofErr w:type="spellStart"/>
      <w:r w:rsidRPr="00DF4330">
        <w:rPr>
          <w:i/>
          <w:iCs/>
          <w:sz w:val="24"/>
        </w:rPr>
        <w:t>Journal</w:t>
      </w:r>
      <w:proofErr w:type="spellEnd"/>
      <w:r w:rsidRPr="00DF4330">
        <w:rPr>
          <w:i/>
          <w:iCs/>
          <w:sz w:val="24"/>
        </w:rPr>
        <w:t xml:space="preserve"> </w:t>
      </w:r>
      <w:proofErr w:type="spellStart"/>
      <w:r w:rsidRPr="00DF4330">
        <w:rPr>
          <w:i/>
          <w:iCs/>
          <w:sz w:val="24"/>
        </w:rPr>
        <w:t>of</w:t>
      </w:r>
      <w:proofErr w:type="spellEnd"/>
      <w:r w:rsidRPr="00DF4330">
        <w:rPr>
          <w:i/>
          <w:iCs/>
          <w:sz w:val="24"/>
        </w:rPr>
        <w:t xml:space="preserve"> </w:t>
      </w:r>
      <w:proofErr w:type="spellStart"/>
      <w:r w:rsidRPr="00DF4330">
        <w:rPr>
          <w:i/>
          <w:iCs/>
          <w:sz w:val="24"/>
        </w:rPr>
        <w:t>Health</w:t>
      </w:r>
      <w:proofErr w:type="spellEnd"/>
      <w:r w:rsidRPr="00DF4330">
        <w:rPr>
          <w:i/>
          <w:iCs/>
          <w:sz w:val="24"/>
        </w:rPr>
        <w:t xml:space="preserve"> </w:t>
      </w:r>
      <w:proofErr w:type="spellStart"/>
      <w:r w:rsidRPr="00DF4330">
        <w:rPr>
          <w:i/>
          <w:iCs/>
          <w:sz w:val="24"/>
        </w:rPr>
        <w:t>Promotion</w:t>
      </w:r>
      <w:proofErr w:type="spellEnd"/>
      <w:r w:rsidRPr="00DF4330">
        <w:rPr>
          <w:i/>
          <w:iCs/>
          <w:sz w:val="24"/>
        </w:rPr>
        <w:t xml:space="preserve"> </w:t>
      </w:r>
      <w:proofErr w:type="spellStart"/>
      <w:r w:rsidRPr="00DF4330">
        <w:rPr>
          <w:i/>
          <w:iCs/>
          <w:sz w:val="24"/>
        </w:rPr>
        <w:t>and</w:t>
      </w:r>
      <w:proofErr w:type="spellEnd"/>
      <w:r w:rsidRPr="00DF4330">
        <w:rPr>
          <w:i/>
          <w:iCs/>
          <w:sz w:val="24"/>
        </w:rPr>
        <w:t xml:space="preserve"> </w:t>
      </w:r>
      <w:proofErr w:type="spellStart"/>
      <w:r w:rsidRPr="00DF4330">
        <w:rPr>
          <w:i/>
          <w:iCs/>
          <w:sz w:val="24"/>
        </w:rPr>
        <w:t>Health</w:t>
      </w:r>
      <w:proofErr w:type="spellEnd"/>
      <w:r w:rsidRPr="00DF4330">
        <w:rPr>
          <w:i/>
          <w:iCs/>
          <w:sz w:val="24"/>
        </w:rPr>
        <w:t xml:space="preserve"> </w:t>
      </w:r>
      <w:proofErr w:type="spellStart"/>
      <w:r w:rsidRPr="00DF4330">
        <w:rPr>
          <w:i/>
          <w:iCs/>
          <w:sz w:val="24"/>
        </w:rPr>
        <w:t>Education</w:t>
      </w:r>
      <w:proofErr w:type="spellEnd"/>
      <w:r w:rsidRPr="00DF4330">
        <w:rPr>
          <w:i/>
          <w:iCs/>
          <w:sz w:val="24"/>
        </w:rPr>
        <w:t>, 11(2), 175-180</w:t>
      </w:r>
      <w:r w:rsidRPr="00DF4330">
        <w:rPr>
          <w:sz w:val="24"/>
        </w:rPr>
        <w:t>. https://e-journal.unair.ac.id/PROMKES/article/view/38145.</w:t>
      </w:r>
    </w:p>
    <w:p w14:paraId="258E0730" w14:textId="77777777" w:rsidR="0081573F" w:rsidRPr="0081573F" w:rsidRDefault="0081573F" w:rsidP="0081573F">
      <w:pPr>
        <w:pBdr>
          <w:top w:val="nil"/>
          <w:left w:val="nil"/>
          <w:bottom w:val="nil"/>
          <w:right w:val="nil"/>
          <w:between w:val="nil"/>
        </w:pBdr>
        <w:spacing w:line="240" w:lineRule="auto"/>
        <w:ind w:leftChars="0" w:left="847" w:hangingChars="353" w:hanging="847"/>
        <w:rPr>
          <w:sz w:val="24"/>
        </w:rPr>
      </w:pPr>
      <w:r w:rsidRPr="0081573F">
        <w:rPr>
          <w:sz w:val="24"/>
        </w:rPr>
        <w:t xml:space="preserve">Monica, L. P., &amp; Ulfa, M. (2020). The </w:t>
      </w:r>
      <w:proofErr w:type="spellStart"/>
      <w:r w:rsidRPr="0081573F">
        <w:rPr>
          <w:sz w:val="24"/>
        </w:rPr>
        <w:t>Correlation</w:t>
      </w:r>
      <w:proofErr w:type="spellEnd"/>
      <w:r w:rsidRPr="0081573F">
        <w:rPr>
          <w:sz w:val="24"/>
        </w:rPr>
        <w:t xml:space="preserve"> </w:t>
      </w:r>
      <w:proofErr w:type="spellStart"/>
      <w:r w:rsidRPr="0081573F">
        <w:rPr>
          <w:sz w:val="24"/>
        </w:rPr>
        <w:t>of</w:t>
      </w:r>
      <w:proofErr w:type="spellEnd"/>
      <w:r w:rsidRPr="0081573F">
        <w:rPr>
          <w:sz w:val="24"/>
        </w:rPr>
        <w:t xml:space="preserve"> </w:t>
      </w:r>
      <w:proofErr w:type="spellStart"/>
      <w:r w:rsidRPr="0081573F">
        <w:rPr>
          <w:sz w:val="24"/>
        </w:rPr>
        <w:t>the</w:t>
      </w:r>
      <w:proofErr w:type="spellEnd"/>
      <w:r w:rsidRPr="0081573F">
        <w:rPr>
          <w:sz w:val="24"/>
        </w:rPr>
        <w:t xml:space="preserve"> </w:t>
      </w:r>
      <w:proofErr w:type="spellStart"/>
      <w:r w:rsidRPr="0081573F">
        <w:rPr>
          <w:sz w:val="24"/>
        </w:rPr>
        <w:t>Perception</w:t>
      </w:r>
      <w:proofErr w:type="spellEnd"/>
      <w:r w:rsidRPr="0081573F">
        <w:rPr>
          <w:sz w:val="24"/>
        </w:rPr>
        <w:t xml:space="preserve"> </w:t>
      </w:r>
      <w:proofErr w:type="spellStart"/>
      <w:r w:rsidRPr="0081573F">
        <w:rPr>
          <w:sz w:val="24"/>
        </w:rPr>
        <w:t>of</w:t>
      </w:r>
      <w:proofErr w:type="spellEnd"/>
      <w:r w:rsidRPr="0081573F">
        <w:rPr>
          <w:sz w:val="24"/>
        </w:rPr>
        <w:t xml:space="preserve"> Early </w:t>
      </w:r>
      <w:proofErr w:type="spellStart"/>
      <w:r w:rsidRPr="0081573F">
        <w:rPr>
          <w:sz w:val="24"/>
        </w:rPr>
        <w:t>Detection</w:t>
      </w:r>
      <w:proofErr w:type="spellEnd"/>
      <w:r w:rsidRPr="0081573F">
        <w:rPr>
          <w:sz w:val="24"/>
        </w:rPr>
        <w:t xml:space="preserve"> </w:t>
      </w:r>
      <w:proofErr w:type="spellStart"/>
      <w:r w:rsidRPr="0081573F">
        <w:rPr>
          <w:sz w:val="24"/>
        </w:rPr>
        <w:t>Cervical</w:t>
      </w:r>
      <w:proofErr w:type="spellEnd"/>
      <w:r w:rsidRPr="0081573F">
        <w:rPr>
          <w:sz w:val="24"/>
        </w:rPr>
        <w:t xml:space="preserve"> Cancer </w:t>
      </w:r>
      <w:proofErr w:type="spellStart"/>
      <w:r w:rsidRPr="0081573F">
        <w:rPr>
          <w:sz w:val="24"/>
        </w:rPr>
        <w:t>with</w:t>
      </w:r>
      <w:proofErr w:type="spellEnd"/>
      <w:r w:rsidRPr="0081573F">
        <w:rPr>
          <w:sz w:val="24"/>
        </w:rPr>
        <w:t xml:space="preserve"> </w:t>
      </w:r>
      <w:proofErr w:type="spellStart"/>
      <w:r w:rsidRPr="0081573F">
        <w:rPr>
          <w:sz w:val="24"/>
        </w:rPr>
        <w:t>Attitude</w:t>
      </w:r>
      <w:proofErr w:type="spellEnd"/>
      <w:r w:rsidRPr="0081573F">
        <w:rPr>
          <w:sz w:val="24"/>
        </w:rPr>
        <w:t xml:space="preserve"> </w:t>
      </w:r>
      <w:proofErr w:type="spellStart"/>
      <w:r w:rsidRPr="0081573F">
        <w:rPr>
          <w:sz w:val="24"/>
        </w:rPr>
        <w:t>to</w:t>
      </w:r>
      <w:proofErr w:type="spellEnd"/>
      <w:r w:rsidRPr="0081573F">
        <w:rPr>
          <w:sz w:val="24"/>
        </w:rPr>
        <w:t xml:space="preserve"> Do Visual </w:t>
      </w:r>
      <w:proofErr w:type="spellStart"/>
      <w:r w:rsidRPr="0081573F">
        <w:rPr>
          <w:sz w:val="24"/>
        </w:rPr>
        <w:t>Inspection</w:t>
      </w:r>
      <w:proofErr w:type="spellEnd"/>
      <w:r w:rsidRPr="0081573F">
        <w:rPr>
          <w:sz w:val="24"/>
        </w:rPr>
        <w:t xml:space="preserve"> </w:t>
      </w:r>
      <w:proofErr w:type="spellStart"/>
      <w:r w:rsidRPr="0081573F">
        <w:rPr>
          <w:sz w:val="24"/>
        </w:rPr>
        <w:t>with</w:t>
      </w:r>
      <w:proofErr w:type="spellEnd"/>
      <w:r w:rsidRPr="0081573F">
        <w:rPr>
          <w:sz w:val="24"/>
        </w:rPr>
        <w:t xml:space="preserve"> </w:t>
      </w:r>
      <w:proofErr w:type="spellStart"/>
      <w:r w:rsidRPr="0081573F">
        <w:rPr>
          <w:sz w:val="24"/>
        </w:rPr>
        <w:t>Acetic</w:t>
      </w:r>
      <w:proofErr w:type="spellEnd"/>
      <w:r w:rsidRPr="0081573F">
        <w:rPr>
          <w:sz w:val="24"/>
        </w:rPr>
        <w:t xml:space="preserve"> </w:t>
      </w:r>
      <w:proofErr w:type="spellStart"/>
      <w:r w:rsidRPr="0081573F">
        <w:rPr>
          <w:sz w:val="24"/>
        </w:rPr>
        <w:t>Acid</w:t>
      </w:r>
      <w:proofErr w:type="spellEnd"/>
      <w:r w:rsidRPr="0081573F">
        <w:rPr>
          <w:sz w:val="24"/>
        </w:rPr>
        <w:t xml:space="preserve">. </w:t>
      </w:r>
      <w:r w:rsidRPr="0081573F">
        <w:rPr>
          <w:i/>
          <w:iCs/>
          <w:sz w:val="24"/>
        </w:rPr>
        <w:t xml:space="preserve">Jurnal </w:t>
      </w:r>
      <w:proofErr w:type="spellStart"/>
      <w:r w:rsidRPr="0081573F">
        <w:rPr>
          <w:i/>
          <w:iCs/>
          <w:sz w:val="24"/>
        </w:rPr>
        <w:t>Ners</w:t>
      </w:r>
      <w:proofErr w:type="spellEnd"/>
      <w:r w:rsidRPr="0081573F">
        <w:rPr>
          <w:i/>
          <w:iCs/>
          <w:sz w:val="24"/>
        </w:rPr>
        <w:t xml:space="preserve"> dan Kebidanan, 7(1), 44-49</w:t>
      </w:r>
      <w:r w:rsidRPr="0081573F">
        <w:rPr>
          <w:sz w:val="24"/>
        </w:rPr>
        <w:t>.</w:t>
      </w:r>
    </w:p>
    <w:p w14:paraId="0B631B8E" w14:textId="77777777" w:rsidR="0091426B" w:rsidRPr="0091426B" w:rsidRDefault="0091426B" w:rsidP="0091426B">
      <w:pPr>
        <w:pBdr>
          <w:top w:val="nil"/>
          <w:left w:val="nil"/>
          <w:bottom w:val="nil"/>
          <w:right w:val="nil"/>
          <w:between w:val="nil"/>
        </w:pBdr>
        <w:spacing w:line="240" w:lineRule="auto"/>
        <w:ind w:leftChars="0" w:left="847" w:hangingChars="353" w:hanging="847"/>
        <w:rPr>
          <w:sz w:val="24"/>
        </w:rPr>
      </w:pPr>
      <w:r w:rsidRPr="0091426B">
        <w:rPr>
          <w:sz w:val="24"/>
        </w:rPr>
        <w:t xml:space="preserve">Nuraini, D., &amp; Handayani, R. (2023). </w:t>
      </w:r>
      <w:proofErr w:type="spellStart"/>
      <w:r w:rsidRPr="0091426B">
        <w:rPr>
          <w:sz w:val="24"/>
        </w:rPr>
        <w:t>Effectiveness</w:t>
      </w:r>
      <w:proofErr w:type="spellEnd"/>
      <w:r w:rsidRPr="0091426B">
        <w:rPr>
          <w:sz w:val="24"/>
        </w:rPr>
        <w:t xml:space="preserve"> </w:t>
      </w:r>
      <w:proofErr w:type="spellStart"/>
      <w:r w:rsidRPr="0091426B">
        <w:rPr>
          <w:sz w:val="24"/>
        </w:rPr>
        <w:t>of</w:t>
      </w:r>
      <w:proofErr w:type="spellEnd"/>
      <w:r w:rsidRPr="0091426B">
        <w:rPr>
          <w:sz w:val="24"/>
        </w:rPr>
        <w:t xml:space="preserve"> </w:t>
      </w:r>
      <w:proofErr w:type="spellStart"/>
      <w:r w:rsidRPr="0091426B">
        <w:rPr>
          <w:sz w:val="24"/>
        </w:rPr>
        <w:t>School-based</w:t>
      </w:r>
      <w:proofErr w:type="spellEnd"/>
      <w:r w:rsidRPr="0091426B">
        <w:rPr>
          <w:sz w:val="24"/>
        </w:rPr>
        <w:t xml:space="preserve"> </w:t>
      </w:r>
      <w:proofErr w:type="spellStart"/>
      <w:r w:rsidRPr="0091426B">
        <w:rPr>
          <w:sz w:val="24"/>
        </w:rPr>
        <w:t>Education</w:t>
      </w:r>
      <w:proofErr w:type="spellEnd"/>
      <w:r w:rsidRPr="0091426B">
        <w:rPr>
          <w:sz w:val="24"/>
        </w:rPr>
        <w:t xml:space="preserve"> in </w:t>
      </w:r>
      <w:proofErr w:type="spellStart"/>
      <w:r w:rsidRPr="0091426B">
        <w:rPr>
          <w:sz w:val="24"/>
        </w:rPr>
        <w:t>Improving</w:t>
      </w:r>
      <w:proofErr w:type="spellEnd"/>
      <w:r w:rsidRPr="0091426B">
        <w:rPr>
          <w:sz w:val="24"/>
        </w:rPr>
        <w:t xml:space="preserve"> </w:t>
      </w:r>
      <w:proofErr w:type="spellStart"/>
      <w:r w:rsidRPr="0091426B">
        <w:rPr>
          <w:sz w:val="24"/>
        </w:rPr>
        <w:t>Cervical</w:t>
      </w:r>
      <w:proofErr w:type="spellEnd"/>
      <w:r w:rsidRPr="0091426B">
        <w:rPr>
          <w:sz w:val="24"/>
        </w:rPr>
        <w:t xml:space="preserve"> Cancer </w:t>
      </w:r>
      <w:proofErr w:type="spellStart"/>
      <w:r w:rsidRPr="0091426B">
        <w:rPr>
          <w:sz w:val="24"/>
        </w:rPr>
        <w:t>Prevention</w:t>
      </w:r>
      <w:proofErr w:type="spellEnd"/>
      <w:r w:rsidRPr="0091426B">
        <w:rPr>
          <w:sz w:val="24"/>
        </w:rPr>
        <w:t xml:space="preserve"> </w:t>
      </w:r>
      <w:proofErr w:type="spellStart"/>
      <w:r w:rsidRPr="0091426B">
        <w:rPr>
          <w:sz w:val="24"/>
        </w:rPr>
        <w:t>Knowledge</w:t>
      </w:r>
      <w:proofErr w:type="spellEnd"/>
      <w:r w:rsidRPr="0091426B">
        <w:rPr>
          <w:sz w:val="24"/>
        </w:rPr>
        <w:t xml:space="preserve"> </w:t>
      </w:r>
      <w:proofErr w:type="spellStart"/>
      <w:r w:rsidRPr="0091426B">
        <w:rPr>
          <w:sz w:val="24"/>
        </w:rPr>
        <w:t>Among</w:t>
      </w:r>
      <w:proofErr w:type="spellEnd"/>
      <w:r w:rsidRPr="0091426B">
        <w:rPr>
          <w:sz w:val="24"/>
        </w:rPr>
        <w:t xml:space="preserve"> </w:t>
      </w:r>
      <w:proofErr w:type="spellStart"/>
      <w:r w:rsidRPr="0091426B">
        <w:rPr>
          <w:sz w:val="24"/>
        </w:rPr>
        <w:t>Female</w:t>
      </w:r>
      <w:proofErr w:type="spellEnd"/>
      <w:r w:rsidRPr="0091426B">
        <w:rPr>
          <w:sz w:val="24"/>
        </w:rPr>
        <w:t xml:space="preserve"> </w:t>
      </w:r>
      <w:proofErr w:type="spellStart"/>
      <w:r w:rsidRPr="0091426B">
        <w:rPr>
          <w:sz w:val="24"/>
        </w:rPr>
        <w:t>Students</w:t>
      </w:r>
      <w:proofErr w:type="spellEnd"/>
      <w:r w:rsidRPr="0091426B">
        <w:rPr>
          <w:sz w:val="24"/>
        </w:rPr>
        <w:t xml:space="preserve">. </w:t>
      </w:r>
      <w:proofErr w:type="spellStart"/>
      <w:r w:rsidRPr="0091426B">
        <w:rPr>
          <w:sz w:val="24"/>
        </w:rPr>
        <w:t>J</w:t>
      </w:r>
      <w:r w:rsidRPr="0091426B">
        <w:rPr>
          <w:i/>
          <w:iCs/>
          <w:sz w:val="24"/>
        </w:rPr>
        <w:t>ournal</w:t>
      </w:r>
      <w:proofErr w:type="spellEnd"/>
      <w:r w:rsidRPr="0091426B">
        <w:rPr>
          <w:i/>
          <w:iCs/>
          <w:sz w:val="24"/>
        </w:rPr>
        <w:t xml:space="preserve"> </w:t>
      </w:r>
      <w:proofErr w:type="spellStart"/>
      <w:r w:rsidRPr="0091426B">
        <w:rPr>
          <w:i/>
          <w:iCs/>
          <w:sz w:val="24"/>
        </w:rPr>
        <w:t>of</w:t>
      </w:r>
      <w:proofErr w:type="spellEnd"/>
      <w:r w:rsidRPr="0091426B">
        <w:rPr>
          <w:i/>
          <w:iCs/>
          <w:sz w:val="24"/>
        </w:rPr>
        <w:t xml:space="preserve"> </w:t>
      </w:r>
      <w:proofErr w:type="spellStart"/>
      <w:r w:rsidRPr="0091426B">
        <w:rPr>
          <w:i/>
          <w:iCs/>
          <w:sz w:val="24"/>
        </w:rPr>
        <w:t>Nursing</w:t>
      </w:r>
      <w:proofErr w:type="spellEnd"/>
      <w:r w:rsidRPr="0091426B">
        <w:rPr>
          <w:i/>
          <w:iCs/>
          <w:sz w:val="24"/>
        </w:rPr>
        <w:t xml:space="preserve"> </w:t>
      </w:r>
      <w:proofErr w:type="spellStart"/>
      <w:r w:rsidRPr="0091426B">
        <w:rPr>
          <w:i/>
          <w:iCs/>
          <w:sz w:val="24"/>
        </w:rPr>
        <w:t>and</w:t>
      </w:r>
      <w:proofErr w:type="spellEnd"/>
      <w:r w:rsidRPr="0091426B">
        <w:rPr>
          <w:i/>
          <w:iCs/>
          <w:sz w:val="24"/>
        </w:rPr>
        <w:t xml:space="preserve"> </w:t>
      </w:r>
      <w:proofErr w:type="spellStart"/>
      <w:r w:rsidRPr="0091426B">
        <w:rPr>
          <w:i/>
          <w:iCs/>
          <w:sz w:val="24"/>
        </w:rPr>
        <w:t>Public</w:t>
      </w:r>
      <w:proofErr w:type="spellEnd"/>
      <w:r w:rsidRPr="0091426B">
        <w:rPr>
          <w:i/>
          <w:iCs/>
          <w:sz w:val="24"/>
        </w:rPr>
        <w:t xml:space="preserve"> </w:t>
      </w:r>
      <w:proofErr w:type="spellStart"/>
      <w:r w:rsidRPr="0091426B">
        <w:rPr>
          <w:i/>
          <w:iCs/>
          <w:sz w:val="24"/>
        </w:rPr>
        <w:t>Health</w:t>
      </w:r>
      <w:proofErr w:type="spellEnd"/>
      <w:r w:rsidRPr="0091426B">
        <w:rPr>
          <w:i/>
          <w:iCs/>
          <w:sz w:val="24"/>
        </w:rPr>
        <w:t>, 12(1), 44-50</w:t>
      </w:r>
      <w:r w:rsidRPr="0091426B">
        <w:rPr>
          <w:sz w:val="24"/>
        </w:rPr>
        <w:t>.</w:t>
      </w:r>
    </w:p>
    <w:p w14:paraId="1A231E42" w14:textId="77777777" w:rsidR="00EE4CE7" w:rsidRPr="00EE4CE7" w:rsidRDefault="00EE4CE7" w:rsidP="00EE4CE7">
      <w:pPr>
        <w:pBdr>
          <w:top w:val="nil"/>
          <w:left w:val="nil"/>
          <w:bottom w:val="nil"/>
          <w:right w:val="nil"/>
          <w:between w:val="nil"/>
        </w:pBdr>
        <w:spacing w:line="240" w:lineRule="auto"/>
        <w:ind w:leftChars="0" w:left="847" w:hangingChars="353" w:hanging="847"/>
        <w:rPr>
          <w:sz w:val="24"/>
        </w:rPr>
      </w:pPr>
      <w:r w:rsidRPr="00EE4CE7">
        <w:rPr>
          <w:sz w:val="24"/>
        </w:rPr>
        <w:t xml:space="preserve">Octavia, D., &amp; Fadilla, A. N. (2017). Perancangan Kampanye Sosial Pencegahan Kanker Serviks terhadap Remaja Wanita di Kota Jakarta. </w:t>
      </w:r>
      <w:proofErr w:type="spellStart"/>
      <w:r w:rsidRPr="00EE4CE7">
        <w:rPr>
          <w:i/>
          <w:iCs/>
          <w:sz w:val="24"/>
        </w:rPr>
        <w:t>Demandia</w:t>
      </w:r>
      <w:proofErr w:type="spellEnd"/>
      <w:r w:rsidRPr="00EE4CE7">
        <w:rPr>
          <w:sz w:val="24"/>
        </w:rPr>
        <w:t xml:space="preserve">, </w:t>
      </w:r>
      <w:r w:rsidRPr="00EE4CE7">
        <w:rPr>
          <w:i/>
          <w:iCs/>
          <w:sz w:val="24"/>
        </w:rPr>
        <w:t>2</w:t>
      </w:r>
      <w:r w:rsidRPr="00EE4CE7">
        <w:rPr>
          <w:sz w:val="24"/>
        </w:rPr>
        <w:t>(2), 200-215.</w:t>
      </w:r>
    </w:p>
    <w:p w14:paraId="1F7B0DCE" w14:textId="77777777" w:rsidR="00086D14" w:rsidRPr="00086D14" w:rsidRDefault="00086D14" w:rsidP="00086D14">
      <w:pPr>
        <w:pBdr>
          <w:top w:val="nil"/>
          <w:left w:val="nil"/>
          <w:bottom w:val="nil"/>
          <w:right w:val="nil"/>
          <w:between w:val="nil"/>
        </w:pBdr>
        <w:spacing w:line="240" w:lineRule="auto"/>
        <w:ind w:leftChars="0" w:left="847" w:hangingChars="353" w:hanging="847"/>
        <w:rPr>
          <w:sz w:val="24"/>
        </w:rPr>
      </w:pPr>
      <w:r w:rsidRPr="00086D14">
        <w:rPr>
          <w:sz w:val="24"/>
        </w:rPr>
        <w:t xml:space="preserve">Papalia, D. E., &amp; </w:t>
      </w:r>
      <w:proofErr w:type="spellStart"/>
      <w:r w:rsidRPr="00086D14">
        <w:rPr>
          <w:sz w:val="24"/>
        </w:rPr>
        <w:t>Martorell</w:t>
      </w:r>
      <w:proofErr w:type="spellEnd"/>
      <w:r w:rsidRPr="00086D14">
        <w:rPr>
          <w:sz w:val="24"/>
        </w:rPr>
        <w:t xml:space="preserve">, G. (2021). </w:t>
      </w:r>
      <w:proofErr w:type="spellStart"/>
      <w:r w:rsidRPr="00086D14">
        <w:rPr>
          <w:i/>
          <w:iCs/>
          <w:sz w:val="24"/>
        </w:rPr>
        <w:t>Experience</w:t>
      </w:r>
      <w:proofErr w:type="spellEnd"/>
      <w:r w:rsidRPr="00086D14">
        <w:rPr>
          <w:i/>
          <w:iCs/>
          <w:sz w:val="24"/>
        </w:rPr>
        <w:t xml:space="preserve"> Human Development (15th ed.)</w:t>
      </w:r>
      <w:r w:rsidRPr="00086D14">
        <w:rPr>
          <w:sz w:val="24"/>
        </w:rPr>
        <w:t xml:space="preserve">. </w:t>
      </w:r>
      <w:proofErr w:type="spellStart"/>
      <w:r w:rsidRPr="00086D14">
        <w:rPr>
          <w:sz w:val="24"/>
        </w:rPr>
        <w:t>McGraw</w:t>
      </w:r>
      <w:proofErr w:type="spellEnd"/>
      <w:r w:rsidRPr="00086D14">
        <w:rPr>
          <w:sz w:val="24"/>
        </w:rPr>
        <w:t xml:space="preserve">-Hill </w:t>
      </w:r>
      <w:proofErr w:type="spellStart"/>
      <w:r w:rsidRPr="00086D14">
        <w:rPr>
          <w:sz w:val="24"/>
        </w:rPr>
        <w:t>Education</w:t>
      </w:r>
      <w:proofErr w:type="spellEnd"/>
      <w:r w:rsidRPr="00086D14">
        <w:rPr>
          <w:sz w:val="24"/>
        </w:rPr>
        <w:t>.</w:t>
      </w:r>
    </w:p>
    <w:p w14:paraId="10FF8259" w14:textId="2981EDEF" w:rsidR="003202A6" w:rsidRPr="00B969FA" w:rsidRDefault="00EE4CE7" w:rsidP="003202A6">
      <w:pPr>
        <w:pBdr>
          <w:top w:val="nil"/>
          <w:left w:val="nil"/>
          <w:bottom w:val="nil"/>
          <w:right w:val="nil"/>
          <w:between w:val="nil"/>
        </w:pBdr>
        <w:spacing w:line="240" w:lineRule="auto"/>
        <w:ind w:leftChars="0" w:left="847" w:hangingChars="353" w:hanging="847"/>
        <w:rPr>
          <w:sz w:val="24"/>
          <w:lang w:val="sv-SE"/>
        </w:rPr>
      </w:pPr>
      <w:proofErr w:type="spellStart"/>
      <w:r w:rsidRPr="00EE4CE7">
        <w:rPr>
          <w:sz w:val="24"/>
        </w:rPr>
        <w:lastRenderedPageBreak/>
        <w:t>Purbosari</w:t>
      </w:r>
      <w:proofErr w:type="spellEnd"/>
      <w:r w:rsidRPr="00EE4CE7">
        <w:rPr>
          <w:sz w:val="24"/>
        </w:rPr>
        <w:t xml:space="preserve">, I., Rahayu, A., Sari, D. P., &amp; Nuraini, I. (2021). Upaya Mencegah Peningkatan Kejadian Kanker </w:t>
      </w:r>
      <w:proofErr w:type="spellStart"/>
      <w:r w:rsidRPr="00EE4CE7">
        <w:rPr>
          <w:sz w:val="24"/>
        </w:rPr>
        <w:t>Servik</w:t>
      </w:r>
      <w:proofErr w:type="spellEnd"/>
      <w:r w:rsidRPr="00EE4CE7">
        <w:rPr>
          <w:sz w:val="24"/>
        </w:rPr>
        <w:t xml:space="preserve"> Melalui Sosialisasi Cara Mencegah Kanker Serviks Pada Remaja. </w:t>
      </w:r>
      <w:r w:rsidRPr="00EE4CE7">
        <w:rPr>
          <w:i/>
          <w:iCs/>
          <w:sz w:val="24"/>
        </w:rPr>
        <w:t>Etos : Jurnal Pengabdian Masyarakat</w:t>
      </w:r>
      <w:r w:rsidRPr="00EE4CE7">
        <w:rPr>
          <w:sz w:val="24"/>
        </w:rPr>
        <w:t xml:space="preserve">, </w:t>
      </w:r>
      <w:r w:rsidRPr="00EE4CE7">
        <w:rPr>
          <w:i/>
          <w:iCs/>
          <w:sz w:val="24"/>
        </w:rPr>
        <w:t>3</w:t>
      </w:r>
      <w:r w:rsidRPr="00EE4CE7">
        <w:rPr>
          <w:sz w:val="24"/>
        </w:rPr>
        <w:t>(1), 14. https://doi.org/10.47453/etos.v3i1.345</w:t>
      </w:r>
      <w:r w:rsidRPr="00B969FA">
        <w:rPr>
          <w:sz w:val="24"/>
          <w:lang w:val="sv-SE"/>
        </w:rPr>
        <w:t>.</w:t>
      </w:r>
    </w:p>
    <w:p w14:paraId="7F5F6D09" w14:textId="77777777" w:rsidR="00341ED5" w:rsidRPr="00341ED5" w:rsidRDefault="00341ED5" w:rsidP="00341ED5">
      <w:pPr>
        <w:pBdr>
          <w:top w:val="nil"/>
          <w:left w:val="nil"/>
          <w:bottom w:val="nil"/>
          <w:right w:val="nil"/>
          <w:between w:val="nil"/>
        </w:pBdr>
        <w:spacing w:line="240" w:lineRule="auto"/>
        <w:ind w:leftChars="0" w:left="847" w:hangingChars="353" w:hanging="847"/>
        <w:rPr>
          <w:sz w:val="24"/>
        </w:rPr>
      </w:pPr>
      <w:r w:rsidRPr="00341ED5">
        <w:rPr>
          <w:sz w:val="24"/>
        </w:rPr>
        <w:t xml:space="preserve">Rahman, M., &amp; Nurul Faida. (2025). Pengetahuan dan </w:t>
      </w:r>
      <w:proofErr w:type="spellStart"/>
      <w:r w:rsidRPr="00341ED5">
        <w:rPr>
          <w:sz w:val="24"/>
        </w:rPr>
        <w:t>Presepsi</w:t>
      </w:r>
      <w:proofErr w:type="spellEnd"/>
      <w:r w:rsidRPr="00341ED5">
        <w:rPr>
          <w:sz w:val="24"/>
        </w:rPr>
        <w:t xml:space="preserve"> Kerentanan Memengaruhi Perilaku Skrining Kanker Serviks dengan Metode IVA (Inspeksi Visual Asam Asetat). </w:t>
      </w:r>
      <w:proofErr w:type="spellStart"/>
      <w:r w:rsidRPr="00341ED5">
        <w:rPr>
          <w:i/>
          <w:iCs/>
          <w:sz w:val="24"/>
        </w:rPr>
        <w:t>Jurnal.Ensiklopediaku</w:t>
      </w:r>
      <w:proofErr w:type="spellEnd"/>
      <w:r w:rsidRPr="00341ED5">
        <w:rPr>
          <w:sz w:val="24"/>
        </w:rPr>
        <w:t xml:space="preserve">, </w:t>
      </w:r>
      <w:r w:rsidRPr="00341ED5">
        <w:rPr>
          <w:i/>
          <w:iCs/>
          <w:sz w:val="24"/>
        </w:rPr>
        <w:t>2</w:t>
      </w:r>
      <w:r w:rsidRPr="00341ED5">
        <w:rPr>
          <w:sz w:val="24"/>
        </w:rPr>
        <w:t>(2), 167-174.</w:t>
      </w:r>
    </w:p>
    <w:p w14:paraId="4C0AD280" w14:textId="77777777" w:rsidR="00624C04" w:rsidRPr="00624C04" w:rsidRDefault="00624C04" w:rsidP="00624C04">
      <w:pPr>
        <w:pBdr>
          <w:top w:val="nil"/>
          <w:left w:val="nil"/>
          <w:bottom w:val="nil"/>
          <w:right w:val="nil"/>
          <w:between w:val="nil"/>
        </w:pBdr>
        <w:spacing w:line="240" w:lineRule="auto"/>
        <w:ind w:leftChars="0" w:left="847" w:hangingChars="353" w:hanging="847"/>
        <w:rPr>
          <w:sz w:val="24"/>
        </w:rPr>
      </w:pPr>
      <w:r w:rsidRPr="00624C04">
        <w:rPr>
          <w:sz w:val="24"/>
        </w:rPr>
        <w:t xml:space="preserve">Rahmi, D., Pratiwi, L., &amp; Nugroho, E. (2023). </w:t>
      </w:r>
      <w:proofErr w:type="spellStart"/>
      <w:r w:rsidRPr="00624C04">
        <w:rPr>
          <w:sz w:val="24"/>
        </w:rPr>
        <w:t>Role</w:t>
      </w:r>
      <w:proofErr w:type="spellEnd"/>
      <w:r w:rsidRPr="00624C04">
        <w:rPr>
          <w:sz w:val="24"/>
        </w:rPr>
        <w:t xml:space="preserve"> </w:t>
      </w:r>
      <w:proofErr w:type="spellStart"/>
      <w:r w:rsidRPr="00624C04">
        <w:rPr>
          <w:sz w:val="24"/>
        </w:rPr>
        <w:t>of</w:t>
      </w:r>
      <w:proofErr w:type="spellEnd"/>
      <w:r w:rsidRPr="00624C04">
        <w:rPr>
          <w:sz w:val="24"/>
        </w:rPr>
        <w:t xml:space="preserve"> </w:t>
      </w:r>
      <w:proofErr w:type="spellStart"/>
      <w:r w:rsidRPr="00624C04">
        <w:rPr>
          <w:sz w:val="24"/>
        </w:rPr>
        <w:t>Youth</w:t>
      </w:r>
      <w:proofErr w:type="spellEnd"/>
      <w:r w:rsidRPr="00624C04">
        <w:rPr>
          <w:sz w:val="24"/>
        </w:rPr>
        <w:t xml:space="preserve"> </w:t>
      </w:r>
      <w:proofErr w:type="spellStart"/>
      <w:r w:rsidRPr="00624C04">
        <w:rPr>
          <w:sz w:val="24"/>
        </w:rPr>
        <w:t>Health</w:t>
      </w:r>
      <w:proofErr w:type="spellEnd"/>
      <w:r w:rsidRPr="00624C04">
        <w:rPr>
          <w:sz w:val="24"/>
        </w:rPr>
        <w:t xml:space="preserve"> Services in </w:t>
      </w:r>
      <w:proofErr w:type="spellStart"/>
      <w:r w:rsidRPr="00624C04">
        <w:rPr>
          <w:sz w:val="24"/>
        </w:rPr>
        <w:t>Improving</w:t>
      </w:r>
      <w:proofErr w:type="spellEnd"/>
      <w:r w:rsidRPr="00624C04">
        <w:rPr>
          <w:sz w:val="24"/>
        </w:rPr>
        <w:t xml:space="preserve"> </w:t>
      </w:r>
      <w:proofErr w:type="spellStart"/>
      <w:r w:rsidRPr="00624C04">
        <w:rPr>
          <w:sz w:val="24"/>
        </w:rPr>
        <w:t>Cervical</w:t>
      </w:r>
      <w:proofErr w:type="spellEnd"/>
      <w:r w:rsidRPr="00624C04">
        <w:rPr>
          <w:sz w:val="24"/>
        </w:rPr>
        <w:t xml:space="preserve"> Cancer </w:t>
      </w:r>
      <w:proofErr w:type="spellStart"/>
      <w:r w:rsidRPr="00624C04">
        <w:rPr>
          <w:sz w:val="24"/>
        </w:rPr>
        <w:t>Prevention</w:t>
      </w:r>
      <w:proofErr w:type="spellEnd"/>
      <w:r w:rsidRPr="00624C04">
        <w:rPr>
          <w:sz w:val="24"/>
        </w:rPr>
        <w:t xml:space="preserve"> </w:t>
      </w:r>
      <w:proofErr w:type="spellStart"/>
      <w:r w:rsidRPr="00624C04">
        <w:rPr>
          <w:sz w:val="24"/>
        </w:rPr>
        <w:t>Knowledge</w:t>
      </w:r>
      <w:proofErr w:type="spellEnd"/>
      <w:r w:rsidRPr="00624C04">
        <w:rPr>
          <w:sz w:val="24"/>
        </w:rPr>
        <w:t xml:space="preserve"> </w:t>
      </w:r>
      <w:proofErr w:type="spellStart"/>
      <w:r w:rsidRPr="00624C04">
        <w:rPr>
          <w:sz w:val="24"/>
        </w:rPr>
        <w:t>Among</w:t>
      </w:r>
      <w:proofErr w:type="spellEnd"/>
      <w:r w:rsidRPr="00624C04">
        <w:rPr>
          <w:sz w:val="24"/>
        </w:rPr>
        <w:t xml:space="preserve"> </w:t>
      </w:r>
      <w:proofErr w:type="spellStart"/>
      <w:r w:rsidRPr="00624C04">
        <w:rPr>
          <w:sz w:val="24"/>
        </w:rPr>
        <w:t>Adolescents</w:t>
      </w:r>
      <w:proofErr w:type="spellEnd"/>
      <w:r w:rsidRPr="00624C04">
        <w:rPr>
          <w:sz w:val="24"/>
        </w:rPr>
        <w:t xml:space="preserve">. </w:t>
      </w:r>
      <w:r w:rsidRPr="00624C04">
        <w:rPr>
          <w:i/>
          <w:iCs/>
          <w:sz w:val="24"/>
        </w:rPr>
        <w:t xml:space="preserve">Indonesian </w:t>
      </w:r>
      <w:proofErr w:type="spellStart"/>
      <w:r w:rsidRPr="00624C04">
        <w:rPr>
          <w:i/>
          <w:iCs/>
          <w:sz w:val="24"/>
        </w:rPr>
        <w:t>Journal</w:t>
      </w:r>
      <w:proofErr w:type="spellEnd"/>
      <w:r w:rsidRPr="00624C04">
        <w:rPr>
          <w:i/>
          <w:iCs/>
          <w:sz w:val="24"/>
        </w:rPr>
        <w:t xml:space="preserve"> </w:t>
      </w:r>
      <w:proofErr w:type="spellStart"/>
      <w:r w:rsidRPr="00624C04">
        <w:rPr>
          <w:i/>
          <w:iCs/>
          <w:sz w:val="24"/>
        </w:rPr>
        <w:t>of</w:t>
      </w:r>
      <w:proofErr w:type="spellEnd"/>
      <w:r w:rsidRPr="00624C04">
        <w:rPr>
          <w:i/>
          <w:iCs/>
          <w:sz w:val="24"/>
        </w:rPr>
        <w:t xml:space="preserve"> </w:t>
      </w:r>
      <w:proofErr w:type="spellStart"/>
      <w:r w:rsidRPr="00624C04">
        <w:rPr>
          <w:i/>
          <w:iCs/>
          <w:sz w:val="24"/>
        </w:rPr>
        <w:t>Public</w:t>
      </w:r>
      <w:proofErr w:type="spellEnd"/>
      <w:r w:rsidRPr="00624C04">
        <w:rPr>
          <w:i/>
          <w:iCs/>
          <w:sz w:val="24"/>
        </w:rPr>
        <w:t xml:space="preserve"> </w:t>
      </w:r>
      <w:proofErr w:type="spellStart"/>
      <w:r w:rsidRPr="00624C04">
        <w:rPr>
          <w:i/>
          <w:iCs/>
          <w:sz w:val="24"/>
        </w:rPr>
        <w:t>Health</w:t>
      </w:r>
      <w:proofErr w:type="spellEnd"/>
      <w:r w:rsidRPr="00624C04">
        <w:rPr>
          <w:i/>
          <w:iCs/>
          <w:sz w:val="24"/>
        </w:rPr>
        <w:t>, 18(2), 120-128</w:t>
      </w:r>
      <w:r w:rsidRPr="00624C04">
        <w:rPr>
          <w:sz w:val="24"/>
        </w:rPr>
        <w:t>.</w:t>
      </w:r>
    </w:p>
    <w:p w14:paraId="047B2AB7" w14:textId="77777777" w:rsidR="0033404C" w:rsidRPr="0033404C" w:rsidRDefault="0033404C" w:rsidP="0033404C">
      <w:pPr>
        <w:pBdr>
          <w:top w:val="nil"/>
          <w:left w:val="nil"/>
          <w:bottom w:val="nil"/>
          <w:right w:val="nil"/>
          <w:between w:val="nil"/>
        </w:pBdr>
        <w:spacing w:line="240" w:lineRule="auto"/>
        <w:ind w:leftChars="0" w:left="847" w:hangingChars="353" w:hanging="847"/>
        <w:rPr>
          <w:sz w:val="24"/>
        </w:rPr>
      </w:pPr>
      <w:proofErr w:type="spellStart"/>
      <w:r w:rsidRPr="0033404C">
        <w:rPr>
          <w:sz w:val="24"/>
        </w:rPr>
        <w:t>Rossman</w:t>
      </w:r>
      <w:proofErr w:type="spellEnd"/>
      <w:r w:rsidRPr="0033404C">
        <w:rPr>
          <w:sz w:val="24"/>
        </w:rPr>
        <w:t xml:space="preserve">, A. H., Smith, J., &amp; </w:t>
      </w:r>
      <w:proofErr w:type="spellStart"/>
      <w:r w:rsidRPr="0033404C">
        <w:rPr>
          <w:sz w:val="24"/>
        </w:rPr>
        <w:t>Adeyemi</w:t>
      </w:r>
      <w:proofErr w:type="spellEnd"/>
      <w:r w:rsidRPr="0033404C">
        <w:rPr>
          <w:sz w:val="24"/>
        </w:rPr>
        <w:t xml:space="preserve">, T. (2021). Digital </w:t>
      </w:r>
      <w:proofErr w:type="spellStart"/>
      <w:r w:rsidRPr="0033404C">
        <w:rPr>
          <w:sz w:val="24"/>
        </w:rPr>
        <w:t>Health</w:t>
      </w:r>
      <w:proofErr w:type="spellEnd"/>
      <w:r w:rsidRPr="0033404C">
        <w:rPr>
          <w:sz w:val="24"/>
        </w:rPr>
        <w:t xml:space="preserve"> </w:t>
      </w:r>
      <w:proofErr w:type="spellStart"/>
      <w:r w:rsidRPr="0033404C">
        <w:rPr>
          <w:sz w:val="24"/>
        </w:rPr>
        <w:t>Strategies</w:t>
      </w:r>
      <w:proofErr w:type="spellEnd"/>
      <w:r w:rsidRPr="0033404C">
        <w:rPr>
          <w:sz w:val="24"/>
        </w:rPr>
        <w:t xml:space="preserve"> </w:t>
      </w:r>
      <w:proofErr w:type="spellStart"/>
      <w:r w:rsidRPr="0033404C">
        <w:rPr>
          <w:sz w:val="24"/>
        </w:rPr>
        <w:t>for</w:t>
      </w:r>
      <w:proofErr w:type="spellEnd"/>
      <w:r w:rsidRPr="0033404C">
        <w:rPr>
          <w:sz w:val="24"/>
        </w:rPr>
        <w:t xml:space="preserve"> </w:t>
      </w:r>
      <w:proofErr w:type="spellStart"/>
      <w:r w:rsidRPr="0033404C">
        <w:rPr>
          <w:sz w:val="24"/>
        </w:rPr>
        <w:t>Cervical</w:t>
      </w:r>
      <w:proofErr w:type="spellEnd"/>
      <w:r w:rsidRPr="0033404C">
        <w:rPr>
          <w:sz w:val="24"/>
        </w:rPr>
        <w:t xml:space="preserve"> Cancer </w:t>
      </w:r>
      <w:proofErr w:type="spellStart"/>
      <w:r w:rsidRPr="0033404C">
        <w:rPr>
          <w:sz w:val="24"/>
        </w:rPr>
        <w:t>Control</w:t>
      </w:r>
      <w:proofErr w:type="spellEnd"/>
      <w:r w:rsidRPr="0033404C">
        <w:rPr>
          <w:sz w:val="24"/>
        </w:rPr>
        <w:t xml:space="preserve"> in Low- </w:t>
      </w:r>
      <w:proofErr w:type="spellStart"/>
      <w:r w:rsidRPr="0033404C">
        <w:rPr>
          <w:sz w:val="24"/>
        </w:rPr>
        <w:t>and</w:t>
      </w:r>
      <w:proofErr w:type="spellEnd"/>
      <w:r w:rsidRPr="0033404C">
        <w:rPr>
          <w:sz w:val="24"/>
        </w:rPr>
        <w:t xml:space="preserve"> </w:t>
      </w:r>
      <w:proofErr w:type="spellStart"/>
      <w:r w:rsidRPr="0033404C">
        <w:rPr>
          <w:sz w:val="24"/>
        </w:rPr>
        <w:t>Middle</w:t>
      </w:r>
      <w:proofErr w:type="spellEnd"/>
      <w:r w:rsidRPr="0033404C">
        <w:rPr>
          <w:sz w:val="24"/>
        </w:rPr>
        <w:t xml:space="preserve">- </w:t>
      </w:r>
      <w:proofErr w:type="spellStart"/>
      <w:r w:rsidRPr="0033404C">
        <w:rPr>
          <w:sz w:val="24"/>
        </w:rPr>
        <w:t>Income</w:t>
      </w:r>
      <w:proofErr w:type="spellEnd"/>
      <w:r w:rsidRPr="0033404C">
        <w:rPr>
          <w:sz w:val="24"/>
        </w:rPr>
        <w:t xml:space="preserve"> </w:t>
      </w:r>
      <w:proofErr w:type="spellStart"/>
      <w:r w:rsidRPr="0033404C">
        <w:rPr>
          <w:sz w:val="24"/>
        </w:rPr>
        <w:t>Countries</w:t>
      </w:r>
      <w:proofErr w:type="spellEnd"/>
      <w:r w:rsidRPr="0033404C">
        <w:rPr>
          <w:sz w:val="24"/>
        </w:rPr>
        <w:t xml:space="preserve">: A </w:t>
      </w:r>
      <w:proofErr w:type="spellStart"/>
      <w:r w:rsidRPr="0033404C">
        <w:rPr>
          <w:sz w:val="24"/>
        </w:rPr>
        <w:t>Systematic</w:t>
      </w:r>
      <w:proofErr w:type="spellEnd"/>
      <w:r w:rsidRPr="0033404C">
        <w:rPr>
          <w:sz w:val="24"/>
        </w:rPr>
        <w:t xml:space="preserve"> </w:t>
      </w:r>
      <w:proofErr w:type="spellStart"/>
      <w:r w:rsidRPr="0033404C">
        <w:rPr>
          <w:sz w:val="24"/>
        </w:rPr>
        <w:t>Review</w:t>
      </w:r>
      <w:proofErr w:type="spellEnd"/>
      <w:r w:rsidRPr="0033404C">
        <w:rPr>
          <w:sz w:val="24"/>
        </w:rPr>
        <w:t xml:space="preserve">. </w:t>
      </w:r>
      <w:proofErr w:type="spellStart"/>
      <w:r w:rsidRPr="0033404C">
        <w:rPr>
          <w:i/>
          <w:iCs/>
          <w:sz w:val="24"/>
        </w:rPr>
        <w:t>Frontiers</w:t>
      </w:r>
      <w:proofErr w:type="spellEnd"/>
      <w:r w:rsidRPr="0033404C">
        <w:rPr>
          <w:i/>
          <w:iCs/>
          <w:sz w:val="24"/>
        </w:rPr>
        <w:t xml:space="preserve"> in Digital </w:t>
      </w:r>
      <w:proofErr w:type="spellStart"/>
      <w:r w:rsidRPr="0033404C">
        <w:rPr>
          <w:i/>
          <w:iCs/>
          <w:sz w:val="24"/>
        </w:rPr>
        <w:t>Health</w:t>
      </w:r>
      <w:proofErr w:type="spellEnd"/>
      <w:r w:rsidRPr="0033404C">
        <w:rPr>
          <w:i/>
          <w:iCs/>
          <w:sz w:val="24"/>
        </w:rPr>
        <w:t>, 3(54), 1-10</w:t>
      </w:r>
      <w:r w:rsidRPr="0033404C">
        <w:rPr>
          <w:sz w:val="24"/>
        </w:rPr>
        <w:t>. https://pmc.ncbi.nlm.nih.gov/articles/PMC8193495/.</w:t>
      </w:r>
    </w:p>
    <w:p w14:paraId="203AADDC" w14:textId="77777777" w:rsidR="00086D14" w:rsidRDefault="00086D14" w:rsidP="005A2C6A">
      <w:pPr>
        <w:pBdr>
          <w:top w:val="nil"/>
          <w:left w:val="nil"/>
          <w:bottom w:val="nil"/>
          <w:right w:val="nil"/>
          <w:between w:val="nil"/>
        </w:pBdr>
        <w:spacing w:line="240" w:lineRule="auto"/>
        <w:ind w:leftChars="0" w:left="847" w:hangingChars="353" w:hanging="847"/>
        <w:rPr>
          <w:sz w:val="24"/>
        </w:rPr>
      </w:pPr>
      <w:proofErr w:type="spellStart"/>
      <w:r w:rsidRPr="00086D14">
        <w:rPr>
          <w:sz w:val="24"/>
        </w:rPr>
        <w:t>Santrock</w:t>
      </w:r>
      <w:proofErr w:type="spellEnd"/>
      <w:r w:rsidRPr="00086D14">
        <w:rPr>
          <w:sz w:val="24"/>
        </w:rPr>
        <w:t xml:space="preserve">, J. W. (2018). </w:t>
      </w:r>
      <w:proofErr w:type="spellStart"/>
      <w:r w:rsidRPr="00086D14">
        <w:rPr>
          <w:i/>
          <w:iCs/>
          <w:sz w:val="24"/>
        </w:rPr>
        <w:t>Adolescence</w:t>
      </w:r>
      <w:proofErr w:type="spellEnd"/>
      <w:r w:rsidRPr="00086D14">
        <w:rPr>
          <w:i/>
          <w:iCs/>
          <w:sz w:val="24"/>
        </w:rPr>
        <w:t xml:space="preserve"> (17th ed.)</w:t>
      </w:r>
      <w:r w:rsidRPr="00086D14">
        <w:rPr>
          <w:sz w:val="24"/>
        </w:rPr>
        <w:t xml:space="preserve">. </w:t>
      </w:r>
      <w:proofErr w:type="spellStart"/>
      <w:r w:rsidRPr="00086D14">
        <w:rPr>
          <w:sz w:val="24"/>
        </w:rPr>
        <w:t>McGraw</w:t>
      </w:r>
      <w:proofErr w:type="spellEnd"/>
      <w:r w:rsidRPr="00086D14">
        <w:rPr>
          <w:sz w:val="24"/>
        </w:rPr>
        <w:t xml:space="preserve">-Hill </w:t>
      </w:r>
      <w:proofErr w:type="spellStart"/>
      <w:r w:rsidRPr="00086D14">
        <w:rPr>
          <w:sz w:val="24"/>
        </w:rPr>
        <w:t>Education</w:t>
      </w:r>
      <w:proofErr w:type="spellEnd"/>
      <w:r w:rsidRPr="00086D14">
        <w:rPr>
          <w:sz w:val="24"/>
        </w:rPr>
        <w:t>.</w:t>
      </w:r>
    </w:p>
    <w:p w14:paraId="352F1D9E" w14:textId="0F007950" w:rsidR="005A2C6A" w:rsidRPr="005A2C6A" w:rsidRDefault="005A2C6A" w:rsidP="005A2C6A">
      <w:pPr>
        <w:pBdr>
          <w:top w:val="nil"/>
          <w:left w:val="nil"/>
          <w:bottom w:val="nil"/>
          <w:right w:val="nil"/>
          <w:between w:val="nil"/>
        </w:pBdr>
        <w:spacing w:line="240" w:lineRule="auto"/>
        <w:ind w:leftChars="0" w:left="847" w:hangingChars="353" w:hanging="847"/>
        <w:rPr>
          <w:sz w:val="24"/>
          <w:lang w:val="en-US"/>
        </w:rPr>
      </w:pPr>
      <w:r w:rsidRPr="005A2C6A">
        <w:rPr>
          <w:sz w:val="24"/>
        </w:rPr>
        <w:t xml:space="preserve">Sarawati, A. S. A. (2019). Tingkat Pengetahuan Remaja Perempuan di Surabaya Mengenai Bahaya Penyakit Kanker Kronis. </w:t>
      </w:r>
      <w:proofErr w:type="spellStart"/>
      <w:r w:rsidRPr="005A2C6A">
        <w:rPr>
          <w:i/>
          <w:iCs/>
          <w:sz w:val="24"/>
        </w:rPr>
        <w:t>Sustainability</w:t>
      </w:r>
      <w:proofErr w:type="spellEnd"/>
      <w:r w:rsidRPr="005A2C6A">
        <w:rPr>
          <w:i/>
          <w:iCs/>
          <w:sz w:val="24"/>
        </w:rPr>
        <w:t xml:space="preserve"> (</w:t>
      </w:r>
      <w:proofErr w:type="spellStart"/>
      <w:r w:rsidRPr="005A2C6A">
        <w:rPr>
          <w:i/>
          <w:iCs/>
          <w:sz w:val="24"/>
        </w:rPr>
        <w:t>Switzerland</w:t>
      </w:r>
      <w:proofErr w:type="spellEnd"/>
      <w:r w:rsidRPr="005A2C6A">
        <w:rPr>
          <w:i/>
          <w:iCs/>
          <w:sz w:val="24"/>
        </w:rPr>
        <w:t>)</w:t>
      </w:r>
      <w:r w:rsidRPr="005A2C6A">
        <w:rPr>
          <w:sz w:val="24"/>
        </w:rPr>
        <w:t xml:space="preserve">, </w:t>
      </w:r>
      <w:r w:rsidRPr="005A2C6A">
        <w:rPr>
          <w:i/>
          <w:iCs/>
          <w:sz w:val="24"/>
        </w:rPr>
        <w:t>11</w:t>
      </w:r>
      <w:r w:rsidRPr="005A2C6A">
        <w:rPr>
          <w:sz w:val="24"/>
        </w:rPr>
        <w:t>(1), 1-14. http://scioteca.caf.com/bitstream/handle/123456789/1091/RED2017-Eng-8ene.pdf?sequence=12&amp;isAllowed=y%0Ahttp://dx.doi.org/10.1016/j.regsciurbeco.2008.06.005%0Ahttps://www.researchgate.net/publication/305320484_SISTEM_PEMBETUNGAN_TERPUSAT_STRATEGI_MELESTARI</w:t>
      </w:r>
      <w:r w:rsidRPr="005A2C6A">
        <w:rPr>
          <w:sz w:val="24"/>
          <w:lang w:val="en-US"/>
        </w:rPr>
        <w:t>.</w:t>
      </w:r>
    </w:p>
    <w:p w14:paraId="605D4C7A" w14:textId="77777777" w:rsidR="00C37786" w:rsidRPr="00B969FA" w:rsidRDefault="00C37786" w:rsidP="00341ED5">
      <w:pPr>
        <w:pBdr>
          <w:top w:val="nil"/>
          <w:left w:val="nil"/>
          <w:bottom w:val="nil"/>
          <w:right w:val="nil"/>
          <w:between w:val="nil"/>
        </w:pBdr>
        <w:spacing w:line="240" w:lineRule="auto"/>
        <w:ind w:leftChars="0" w:left="847" w:hangingChars="353" w:hanging="847"/>
        <w:rPr>
          <w:sz w:val="24"/>
          <w:lang w:val="sv-SE"/>
        </w:rPr>
      </w:pPr>
      <w:r w:rsidRPr="00B969FA">
        <w:rPr>
          <w:sz w:val="24"/>
          <w:lang w:val="sv-SE"/>
        </w:rPr>
        <w:t xml:space="preserve">Sari, D. P., &amp; </w:t>
      </w:r>
      <w:proofErr w:type="spellStart"/>
      <w:r w:rsidRPr="00B969FA">
        <w:rPr>
          <w:sz w:val="24"/>
          <w:lang w:val="sv-SE"/>
        </w:rPr>
        <w:t>Widyaningsih</w:t>
      </w:r>
      <w:proofErr w:type="spellEnd"/>
      <w:r w:rsidRPr="00B969FA">
        <w:rPr>
          <w:sz w:val="24"/>
          <w:lang w:val="sv-SE"/>
        </w:rPr>
        <w:t xml:space="preserve">, V. (2020). </w:t>
      </w:r>
      <w:proofErr w:type="spellStart"/>
      <w:r w:rsidRPr="00B969FA">
        <w:rPr>
          <w:sz w:val="24"/>
          <w:lang w:val="sv-SE"/>
        </w:rPr>
        <w:t>Hubungan</w:t>
      </w:r>
      <w:proofErr w:type="spellEnd"/>
      <w:r w:rsidRPr="00B969FA">
        <w:rPr>
          <w:sz w:val="24"/>
          <w:lang w:val="sv-SE"/>
        </w:rPr>
        <w:t xml:space="preserve"> </w:t>
      </w:r>
      <w:proofErr w:type="spellStart"/>
      <w:r w:rsidRPr="00B969FA">
        <w:rPr>
          <w:sz w:val="24"/>
          <w:lang w:val="sv-SE"/>
        </w:rPr>
        <w:t>Tingkat</w:t>
      </w:r>
      <w:proofErr w:type="spellEnd"/>
      <w:r w:rsidRPr="00B969FA">
        <w:rPr>
          <w:sz w:val="24"/>
          <w:lang w:val="sv-SE"/>
        </w:rPr>
        <w:t xml:space="preserve"> </w:t>
      </w:r>
      <w:proofErr w:type="spellStart"/>
      <w:r w:rsidRPr="00B969FA">
        <w:rPr>
          <w:sz w:val="24"/>
          <w:lang w:val="sv-SE"/>
        </w:rPr>
        <w:t>Pengetahuan</w:t>
      </w:r>
      <w:proofErr w:type="spellEnd"/>
      <w:r w:rsidRPr="00B969FA">
        <w:rPr>
          <w:sz w:val="24"/>
          <w:lang w:val="sv-SE"/>
        </w:rPr>
        <w:t xml:space="preserve"> dan </w:t>
      </w:r>
      <w:proofErr w:type="spellStart"/>
      <w:r w:rsidRPr="00B969FA">
        <w:rPr>
          <w:sz w:val="24"/>
          <w:lang w:val="sv-SE"/>
        </w:rPr>
        <w:t>Sikap</w:t>
      </w:r>
      <w:proofErr w:type="spellEnd"/>
      <w:r w:rsidRPr="00B969FA">
        <w:rPr>
          <w:sz w:val="24"/>
          <w:lang w:val="sv-SE"/>
        </w:rPr>
        <w:t xml:space="preserve"> </w:t>
      </w:r>
      <w:proofErr w:type="spellStart"/>
      <w:r w:rsidRPr="00B969FA">
        <w:rPr>
          <w:sz w:val="24"/>
          <w:lang w:val="sv-SE"/>
        </w:rPr>
        <w:t>Remaja</w:t>
      </w:r>
      <w:proofErr w:type="spellEnd"/>
      <w:r w:rsidRPr="00B969FA">
        <w:rPr>
          <w:sz w:val="24"/>
          <w:lang w:val="sv-SE"/>
        </w:rPr>
        <w:t xml:space="preserve"> </w:t>
      </w:r>
      <w:proofErr w:type="spellStart"/>
      <w:r w:rsidRPr="00B969FA">
        <w:rPr>
          <w:sz w:val="24"/>
          <w:lang w:val="sv-SE"/>
        </w:rPr>
        <w:t>Putri</w:t>
      </w:r>
      <w:proofErr w:type="spellEnd"/>
      <w:r w:rsidRPr="00B969FA">
        <w:rPr>
          <w:sz w:val="24"/>
          <w:lang w:val="sv-SE"/>
        </w:rPr>
        <w:t xml:space="preserve"> </w:t>
      </w:r>
      <w:proofErr w:type="spellStart"/>
      <w:r w:rsidRPr="00B969FA">
        <w:rPr>
          <w:sz w:val="24"/>
          <w:lang w:val="sv-SE"/>
        </w:rPr>
        <w:t>tentang</w:t>
      </w:r>
      <w:proofErr w:type="spellEnd"/>
      <w:r w:rsidRPr="00B969FA">
        <w:rPr>
          <w:sz w:val="24"/>
          <w:lang w:val="sv-SE"/>
        </w:rPr>
        <w:t xml:space="preserve"> </w:t>
      </w:r>
      <w:proofErr w:type="spellStart"/>
      <w:r w:rsidRPr="00B969FA">
        <w:rPr>
          <w:sz w:val="24"/>
          <w:lang w:val="sv-SE"/>
        </w:rPr>
        <w:t>Kanker</w:t>
      </w:r>
      <w:proofErr w:type="spellEnd"/>
      <w:r w:rsidRPr="00B969FA">
        <w:rPr>
          <w:sz w:val="24"/>
          <w:lang w:val="sv-SE"/>
        </w:rPr>
        <w:t xml:space="preserve"> </w:t>
      </w:r>
      <w:proofErr w:type="spellStart"/>
      <w:r w:rsidRPr="00B969FA">
        <w:rPr>
          <w:sz w:val="24"/>
          <w:lang w:val="sv-SE"/>
        </w:rPr>
        <w:t>Serviks</w:t>
      </w:r>
      <w:proofErr w:type="spellEnd"/>
      <w:r w:rsidRPr="00B969FA">
        <w:rPr>
          <w:sz w:val="24"/>
          <w:lang w:val="sv-SE"/>
        </w:rPr>
        <w:t xml:space="preserve">. </w:t>
      </w:r>
      <w:proofErr w:type="spellStart"/>
      <w:r w:rsidRPr="00B969FA">
        <w:rPr>
          <w:i/>
          <w:iCs/>
          <w:sz w:val="24"/>
          <w:lang w:val="sv-SE"/>
        </w:rPr>
        <w:t>Jurnal</w:t>
      </w:r>
      <w:proofErr w:type="spellEnd"/>
      <w:r w:rsidRPr="00B969FA">
        <w:rPr>
          <w:i/>
          <w:iCs/>
          <w:sz w:val="24"/>
          <w:lang w:val="sv-SE"/>
        </w:rPr>
        <w:t xml:space="preserve"> </w:t>
      </w:r>
      <w:proofErr w:type="spellStart"/>
      <w:r w:rsidRPr="00B969FA">
        <w:rPr>
          <w:i/>
          <w:iCs/>
          <w:sz w:val="24"/>
          <w:lang w:val="sv-SE"/>
        </w:rPr>
        <w:t>Kebidanan</w:t>
      </w:r>
      <w:proofErr w:type="spellEnd"/>
      <w:r w:rsidRPr="00B969FA">
        <w:rPr>
          <w:i/>
          <w:iCs/>
          <w:sz w:val="24"/>
          <w:lang w:val="sv-SE"/>
        </w:rPr>
        <w:t xml:space="preserve"> dan </w:t>
      </w:r>
      <w:proofErr w:type="spellStart"/>
      <w:r w:rsidRPr="00B969FA">
        <w:rPr>
          <w:i/>
          <w:iCs/>
          <w:sz w:val="24"/>
          <w:lang w:val="sv-SE"/>
        </w:rPr>
        <w:t>Kesehatan</w:t>
      </w:r>
      <w:proofErr w:type="spellEnd"/>
      <w:r w:rsidRPr="00B969FA">
        <w:rPr>
          <w:i/>
          <w:iCs/>
          <w:sz w:val="24"/>
          <w:lang w:val="sv-SE"/>
        </w:rPr>
        <w:t xml:space="preserve"> </w:t>
      </w:r>
      <w:proofErr w:type="spellStart"/>
      <w:r w:rsidRPr="00B969FA">
        <w:rPr>
          <w:i/>
          <w:iCs/>
          <w:sz w:val="24"/>
          <w:lang w:val="sv-SE"/>
        </w:rPr>
        <w:t>Tradisional</w:t>
      </w:r>
      <w:proofErr w:type="spellEnd"/>
      <w:r w:rsidRPr="00B969FA">
        <w:rPr>
          <w:i/>
          <w:iCs/>
          <w:sz w:val="24"/>
          <w:lang w:val="sv-SE"/>
        </w:rPr>
        <w:t xml:space="preserve">, 5(2), </w:t>
      </w:r>
      <w:proofErr w:type="gramStart"/>
      <w:r w:rsidRPr="00B969FA">
        <w:rPr>
          <w:i/>
          <w:iCs/>
          <w:sz w:val="24"/>
          <w:lang w:val="sv-SE"/>
        </w:rPr>
        <w:t>87-95</w:t>
      </w:r>
      <w:proofErr w:type="gramEnd"/>
      <w:r w:rsidRPr="00B969FA">
        <w:rPr>
          <w:sz w:val="24"/>
          <w:lang w:val="sv-SE"/>
        </w:rPr>
        <w:t>. https://doi.org/10.37341/jkkt.v5i2.159.</w:t>
      </w:r>
    </w:p>
    <w:p w14:paraId="34F2E5B8" w14:textId="560386F5" w:rsidR="00341ED5" w:rsidRPr="00341ED5" w:rsidRDefault="00341ED5" w:rsidP="00341ED5">
      <w:pPr>
        <w:pBdr>
          <w:top w:val="nil"/>
          <w:left w:val="nil"/>
          <w:bottom w:val="nil"/>
          <w:right w:val="nil"/>
          <w:between w:val="nil"/>
        </w:pBdr>
        <w:spacing w:line="240" w:lineRule="auto"/>
        <w:ind w:leftChars="0" w:left="847" w:hangingChars="353" w:hanging="847"/>
        <w:rPr>
          <w:sz w:val="24"/>
          <w:lang w:val="en-US"/>
        </w:rPr>
      </w:pPr>
      <w:r w:rsidRPr="00341ED5">
        <w:rPr>
          <w:sz w:val="24"/>
        </w:rPr>
        <w:t xml:space="preserve">Savira </w:t>
      </w:r>
      <w:proofErr w:type="spellStart"/>
      <w:r w:rsidRPr="00341ED5">
        <w:rPr>
          <w:sz w:val="24"/>
        </w:rPr>
        <w:t>Laniari</w:t>
      </w:r>
      <w:proofErr w:type="spellEnd"/>
      <w:r w:rsidRPr="00341ED5">
        <w:rPr>
          <w:sz w:val="24"/>
        </w:rPr>
        <w:t xml:space="preserve"> Putri, &amp; Feby Yanti Harahap. (2022). Tingkat Pengetahuan, Sikap dan Perilaku Mahasiswi Fakultas Kedokteran Universitas Sumatera Utara Tentang Kanker Serviks. </w:t>
      </w:r>
      <w:r w:rsidRPr="00341ED5">
        <w:rPr>
          <w:i/>
          <w:iCs/>
          <w:sz w:val="24"/>
        </w:rPr>
        <w:t>Jurnal Kesehatan Andalas</w:t>
      </w:r>
      <w:r w:rsidRPr="00341ED5">
        <w:rPr>
          <w:sz w:val="24"/>
        </w:rPr>
        <w:t xml:space="preserve">, </w:t>
      </w:r>
      <w:r w:rsidRPr="00341ED5">
        <w:rPr>
          <w:i/>
          <w:iCs/>
          <w:sz w:val="24"/>
        </w:rPr>
        <w:t>11</w:t>
      </w:r>
      <w:r w:rsidRPr="00341ED5">
        <w:rPr>
          <w:sz w:val="24"/>
        </w:rPr>
        <w:t>(1), 26. https://doi.org/10.25077/jka.v11i1.1983</w:t>
      </w:r>
      <w:r w:rsidRPr="00341ED5">
        <w:rPr>
          <w:sz w:val="24"/>
          <w:lang w:val="en-US"/>
        </w:rPr>
        <w:t>.</w:t>
      </w:r>
    </w:p>
    <w:p w14:paraId="74E7927D" w14:textId="77777777" w:rsidR="00CF73A8" w:rsidRPr="00B969FA" w:rsidRDefault="00CF73A8" w:rsidP="00CF73A8">
      <w:pPr>
        <w:pBdr>
          <w:top w:val="nil"/>
          <w:left w:val="nil"/>
          <w:bottom w:val="nil"/>
          <w:right w:val="nil"/>
          <w:between w:val="nil"/>
        </w:pBdr>
        <w:spacing w:line="240" w:lineRule="auto"/>
        <w:ind w:leftChars="0" w:left="847" w:hangingChars="353" w:hanging="847"/>
        <w:rPr>
          <w:sz w:val="24"/>
          <w:lang w:val="sv-SE"/>
        </w:rPr>
      </w:pPr>
      <w:r w:rsidRPr="00CF73A8">
        <w:rPr>
          <w:sz w:val="24"/>
          <w:lang w:val="en-US"/>
        </w:rPr>
        <w:t xml:space="preserve">Shin, Y., Park, J., &amp; Choi, H. (2023). </w:t>
      </w:r>
      <w:r w:rsidRPr="00CF73A8">
        <w:rPr>
          <w:i/>
          <w:iCs/>
          <w:sz w:val="24"/>
          <w:lang w:val="en-US"/>
        </w:rPr>
        <w:t>Overcoming Cultural Taboos in Reproductive Health Education: A Qualitative Study Among Asian Adolescents</w:t>
      </w:r>
      <w:r w:rsidRPr="00CF73A8">
        <w:rPr>
          <w:sz w:val="24"/>
          <w:lang w:val="en-US"/>
        </w:rPr>
        <w:t xml:space="preserve">. </w:t>
      </w:r>
      <w:r w:rsidRPr="00B969FA">
        <w:rPr>
          <w:sz w:val="24"/>
          <w:lang w:val="sv-SE"/>
        </w:rPr>
        <w:t xml:space="preserve">Sexual &amp; </w:t>
      </w:r>
      <w:proofErr w:type="spellStart"/>
      <w:r w:rsidRPr="00B969FA">
        <w:rPr>
          <w:sz w:val="24"/>
          <w:lang w:val="sv-SE"/>
        </w:rPr>
        <w:t>Reproductive</w:t>
      </w:r>
      <w:proofErr w:type="spellEnd"/>
      <w:r w:rsidRPr="00B969FA">
        <w:rPr>
          <w:sz w:val="24"/>
          <w:lang w:val="sv-SE"/>
        </w:rPr>
        <w:t xml:space="preserve"> Health </w:t>
      </w:r>
      <w:proofErr w:type="spellStart"/>
      <w:r w:rsidRPr="00B969FA">
        <w:rPr>
          <w:sz w:val="24"/>
          <w:lang w:val="sv-SE"/>
        </w:rPr>
        <w:t>Matters</w:t>
      </w:r>
      <w:proofErr w:type="spellEnd"/>
      <w:r w:rsidRPr="00B969FA">
        <w:rPr>
          <w:sz w:val="24"/>
          <w:lang w:val="sv-SE"/>
        </w:rPr>
        <w:t xml:space="preserve">, 31(1), </w:t>
      </w:r>
      <w:proofErr w:type="gramStart"/>
      <w:r w:rsidRPr="00B969FA">
        <w:rPr>
          <w:sz w:val="24"/>
          <w:lang w:val="sv-SE"/>
        </w:rPr>
        <w:t>202-215</w:t>
      </w:r>
      <w:proofErr w:type="gramEnd"/>
      <w:r w:rsidRPr="00B969FA">
        <w:rPr>
          <w:sz w:val="24"/>
          <w:lang w:val="sv-SE"/>
        </w:rPr>
        <w:t>.</w:t>
      </w:r>
    </w:p>
    <w:p w14:paraId="7857E0EA" w14:textId="77777777" w:rsidR="00BD056D" w:rsidRPr="00BD056D" w:rsidRDefault="00BD056D" w:rsidP="00BD056D">
      <w:pPr>
        <w:pBdr>
          <w:top w:val="nil"/>
          <w:left w:val="nil"/>
          <w:bottom w:val="nil"/>
          <w:right w:val="nil"/>
          <w:between w:val="nil"/>
        </w:pBdr>
        <w:spacing w:line="240" w:lineRule="auto"/>
        <w:ind w:leftChars="0" w:left="847" w:hangingChars="353" w:hanging="847"/>
        <w:rPr>
          <w:sz w:val="24"/>
        </w:rPr>
      </w:pPr>
      <w:r w:rsidRPr="00BD056D">
        <w:rPr>
          <w:sz w:val="24"/>
        </w:rPr>
        <w:t xml:space="preserve">Susanti, I. D. (2018). </w:t>
      </w:r>
      <w:r w:rsidRPr="00BD056D">
        <w:rPr>
          <w:i/>
          <w:iCs/>
          <w:sz w:val="24"/>
        </w:rPr>
        <w:t xml:space="preserve">Hubungan Tingkat Pengetahuan dan Sikap dengan Perilaku Pus dalam Deteksi Dini Kanker Serviks di Desa </w:t>
      </w:r>
      <w:proofErr w:type="spellStart"/>
      <w:r w:rsidRPr="00BD056D">
        <w:rPr>
          <w:i/>
          <w:iCs/>
          <w:sz w:val="24"/>
        </w:rPr>
        <w:t>Pendowoharjo</w:t>
      </w:r>
      <w:proofErr w:type="spellEnd"/>
      <w:r w:rsidRPr="00BD056D">
        <w:rPr>
          <w:i/>
          <w:iCs/>
          <w:sz w:val="24"/>
        </w:rPr>
        <w:t xml:space="preserve"> Bantul Tahun 2017</w:t>
      </w:r>
      <w:r w:rsidRPr="00BD056D">
        <w:rPr>
          <w:sz w:val="24"/>
        </w:rPr>
        <w:t xml:space="preserve">. </w:t>
      </w:r>
      <w:r w:rsidRPr="00BD056D">
        <w:rPr>
          <w:i/>
          <w:iCs/>
          <w:sz w:val="24"/>
        </w:rPr>
        <w:t>3</w:t>
      </w:r>
      <w:r w:rsidRPr="00BD056D">
        <w:rPr>
          <w:sz w:val="24"/>
        </w:rPr>
        <w:t>(2), 91-102.</w:t>
      </w:r>
    </w:p>
    <w:p w14:paraId="69E6AF01" w14:textId="77777777" w:rsidR="002B7453" w:rsidRDefault="00DB1549" w:rsidP="00DB1549">
      <w:pPr>
        <w:pBdr>
          <w:top w:val="nil"/>
          <w:left w:val="nil"/>
          <w:bottom w:val="nil"/>
          <w:right w:val="nil"/>
          <w:between w:val="nil"/>
        </w:pBdr>
        <w:spacing w:line="240" w:lineRule="auto"/>
        <w:ind w:leftChars="0" w:left="847" w:hangingChars="353" w:hanging="847"/>
      </w:pPr>
      <w:r w:rsidRPr="00DB1549">
        <w:rPr>
          <w:sz w:val="24"/>
        </w:rPr>
        <w:t xml:space="preserve">Vera Novalia. (2023). Kanker Serviks. </w:t>
      </w:r>
      <w:r w:rsidRPr="00DB1549">
        <w:rPr>
          <w:i/>
          <w:iCs/>
          <w:sz w:val="24"/>
        </w:rPr>
        <w:t xml:space="preserve">GALENICAL: Jurnal Kedokteran dan Kesehatan Mahasiswa </w:t>
      </w:r>
      <w:proofErr w:type="spellStart"/>
      <w:r w:rsidRPr="00DB1549">
        <w:rPr>
          <w:i/>
          <w:iCs/>
          <w:sz w:val="24"/>
        </w:rPr>
        <w:t>Malikussaleh</w:t>
      </w:r>
      <w:proofErr w:type="spellEnd"/>
      <w:r w:rsidRPr="00DB1549">
        <w:rPr>
          <w:i/>
          <w:iCs/>
          <w:sz w:val="24"/>
        </w:rPr>
        <w:t xml:space="preserve"> </w:t>
      </w:r>
      <w:r w:rsidRPr="00DB1549">
        <w:rPr>
          <w:sz w:val="24"/>
        </w:rPr>
        <w:t xml:space="preserve">, </w:t>
      </w:r>
      <w:r w:rsidRPr="00DB1549">
        <w:rPr>
          <w:i/>
          <w:iCs/>
          <w:sz w:val="24"/>
        </w:rPr>
        <w:t>2</w:t>
      </w:r>
      <w:r w:rsidRPr="00DB1549">
        <w:rPr>
          <w:sz w:val="24"/>
        </w:rPr>
        <w:t>(1), 45-56.</w:t>
      </w:r>
      <w:r w:rsidR="003202A6" w:rsidRPr="003202A6">
        <w:t xml:space="preserve"> </w:t>
      </w:r>
    </w:p>
    <w:p w14:paraId="789B7E84" w14:textId="77777777" w:rsidR="00624C04" w:rsidRPr="00624C04" w:rsidRDefault="00624C04" w:rsidP="00624C04">
      <w:pPr>
        <w:pBdr>
          <w:top w:val="nil"/>
          <w:left w:val="nil"/>
          <w:bottom w:val="nil"/>
          <w:right w:val="nil"/>
          <w:between w:val="nil"/>
        </w:pBdr>
        <w:spacing w:line="240" w:lineRule="auto"/>
        <w:ind w:leftChars="0" w:left="847" w:hangingChars="353" w:hanging="847"/>
        <w:rPr>
          <w:sz w:val="24"/>
          <w:lang w:val="en-US"/>
        </w:rPr>
      </w:pPr>
      <w:r w:rsidRPr="00624C04">
        <w:rPr>
          <w:sz w:val="24"/>
          <w:lang w:val="en-US"/>
        </w:rPr>
        <w:t>Wang, L. (2024). Women’s Knowledge, Attitude, and Practice Regarding Cervical Precancerous Lesions: A Cross-Sectional Study in Beijing, China. Frontiers in Public Health. Advance online publication. https://doi.org/10.3389/fpubh.2024.1433718.</w:t>
      </w:r>
    </w:p>
    <w:p w14:paraId="7BFB9FA6" w14:textId="77777777" w:rsidR="00CF73A8" w:rsidRPr="00CF73A8" w:rsidRDefault="00CF73A8" w:rsidP="00CF73A8">
      <w:pPr>
        <w:pBdr>
          <w:top w:val="nil"/>
          <w:left w:val="nil"/>
          <w:bottom w:val="nil"/>
          <w:right w:val="nil"/>
          <w:between w:val="nil"/>
        </w:pBdr>
        <w:spacing w:line="240" w:lineRule="auto"/>
        <w:ind w:leftChars="0" w:left="847" w:hangingChars="353" w:hanging="847"/>
        <w:rPr>
          <w:sz w:val="24"/>
          <w:lang w:val="en-US"/>
        </w:rPr>
      </w:pPr>
      <w:proofErr w:type="spellStart"/>
      <w:r w:rsidRPr="00CF73A8">
        <w:rPr>
          <w:sz w:val="24"/>
          <w:lang w:val="en-US"/>
        </w:rPr>
        <w:t>Winarto</w:t>
      </w:r>
      <w:proofErr w:type="spellEnd"/>
      <w:r w:rsidRPr="00CF73A8">
        <w:rPr>
          <w:sz w:val="24"/>
          <w:lang w:val="en-US"/>
        </w:rPr>
        <w:t xml:space="preserve">, D., Suryani, N., &amp; </w:t>
      </w:r>
      <w:proofErr w:type="spellStart"/>
      <w:r w:rsidRPr="00CF73A8">
        <w:rPr>
          <w:sz w:val="24"/>
          <w:lang w:val="en-US"/>
        </w:rPr>
        <w:t>Prasetyo</w:t>
      </w:r>
      <w:proofErr w:type="spellEnd"/>
      <w:r w:rsidRPr="00CF73A8">
        <w:rPr>
          <w:sz w:val="24"/>
          <w:lang w:val="en-US"/>
        </w:rPr>
        <w:t xml:space="preserve">, A. (2022). Correlation Between Knowledge and Preventive Behavior Toward HPV Infection Among Indonesian Women. </w:t>
      </w:r>
      <w:r w:rsidRPr="00CF73A8">
        <w:rPr>
          <w:i/>
          <w:iCs/>
          <w:sz w:val="24"/>
          <w:lang w:val="en-US"/>
        </w:rPr>
        <w:t>Asian Pacific Journal of Cancer Prevention, 23(9), 3015-3022</w:t>
      </w:r>
      <w:r w:rsidRPr="00CF73A8">
        <w:rPr>
          <w:sz w:val="24"/>
          <w:lang w:val="en-US"/>
        </w:rPr>
        <w:t>.</w:t>
      </w:r>
    </w:p>
    <w:p w14:paraId="450E7401" w14:textId="6077AAF7" w:rsidR="00DB1549" w:rsidRPr="00DB1549" w:rsidRDefault="003202A6" w:rsidP="00DB1549">
      <w:pPr>
        <w:pBdr>
          <w:top w:val="nil"/>
          <w:left w:val="nil"/>
          <w:bottom w:val="nil"/>
          <w:right w:val="nil"/>
          <w:between w:val="nil"/>
        </w:pBdr>
        <w:spacing w:line="240" w:lineRule="auto"/>
        <w:ind w:leftChars="0" w:left="847" w:hangingChars="353" w:hanging="847"/>
        <w:rPr>
          <w:sz w:val="24"/>
        </w:rPr>
      </w:pPr>
      <w:proofErr w:type="spellStart"/>
      <w:r w:rsidRPr="003202A6">
        <w:rPr>
          <w:sz w:val="24"/>
        </w:rPr>
        <w:t>Zhou</w:t>
      </w:r>
      <w:proofErr w:type="spellEnd"/>
      <w:r w:rsidRPr="003202A6">
        <w:rPr>
          <w:sz w:val="24"/>
        </w:rPr>
        <w:t xml:space="preserve">, X., </w:t>
      </w:r>
      <w:proofErr w:type="spellStart"/>
      <w:r w:rsidRPr="003202A6">
        <w:rPr>
          <w:sz w:val="24"/>
        </w:rPr>
        <w:t>Wu</w:t>
      </w:r>
      <w:proofErr w:type="spellEnd"/>
      <w:r w:rsidRPr="003202A6">
        <w:rPr>
          <w:sz w:val="24"/>
        </w:rPr>
        <w:t xml:space="preserve">, M., </w:t>
      </w:r>
      <w:proofErr w:type="spellStart"/>
      <w:r w:rsidRPr="003202A6">
        <w:rPr>
          <w:sz w:val="24"/>
        </w:rPr>
        <w:t>Zhou</w:t>
      </w:r>
      <w:proofErr w:type="spellEnd"/>
      <w:r w:rsidRPr="003202A6">
        <w:rPr>
          <w:sz w:val="24"/>
        </w:rPr>
        <w:t xml:space="preserve">, Y., </w:t>
      </w:r>
      <w:proofErr w:type="spellStart"/>
      <w:r w:rsidRPr="003202A6">
        <w:rPr>
          <w:sz w:val="24"/>
        </w:rPr>
        <w:t>Su</w:t>
      </w:r>
      <w:proofErr w:type="spellEnd"/>
      <w:r w:rsidRPr="003202A6">
        <w:rPr>
          <w:sz w:val="24"/>
        </w:rPr>
        <w:t xml:space="preserve">, F., He, Y., </w:t>
      </w:r>
      <w:proofErr w:type="spellStart"/>
      <w:r w:rsidRPr="003202A6">
        <w:rPr>
          <w:sz w:val="24"/>
        </w:rPr>
        <w:t>Ding</w:t>
      </w:r>
      <w:proofErr w:type="spellEnd"/>
      <w:r w:rsidRPr="003202A6">
        <w:rPr>
          <w:sz w:val="24"/>
        </w:rPr>
        <w:t xml:space="preserve">, J., &amp; </w:t>
      </w:r>
      <w:proofErr w:type="spellStart"/>
      <w:r w:rsidRPr="003202A6">
        <w:rPr>
          <w:sz w:val="24"/>
        </w:rPr>
        <w:t>Xie</w:t>
      </w:r>
      <w:proofErr w:type="spellEnd"/>
      <w:r w:rsidRPr="003202A6">
        <w:rPr>
          <w:sz w:val="24"/>
        </w:rPr>
        <w:t xml:space="preserve">, L. (2025). </w:t>
      </w:r>
      <w:proofErr w:type="spellStart"/>
      <w:r w:rsidRPr="003202A6">
        <w:rPr>
          <w:sz w:val="24"/>
        </w:rPr>
        <w:t>Knowledge</w:t>
      </w:r>
      <w:proofErr w:type="spellEnd"/>
      <w:r w:rsidRPr="003202A6">
        <w:rPr>
          <w:sz w:val="24"/>
        </w:rPr>
        <w:t xml:space="preserve">, </w:t>
      </w:r>
      <w:proofErr w:type="spellStart"/>
      <w:r w:rsidRPr="003202A6">
        <w:rPr>
          <w:sz w:val="24"/>
        </w:rPr>
        <w:t>Attitudes</w:t>
      </w:r>
      <w:proofErr w:type="spellEnd"/>
      <w:r w:rsidRPr="003202A6">
        <w:rPr>
          <w:sz w:val="24"/>
        </w:rPr>
        <w:t xml:space="preserve">, </w:t>
      </w:r>
      <w:proofErr w:type="spellStart"/>
      <w:r w:rsidRPr="003202A6">
        <w:rPr>
          <w:sz w:val="24"/>
        </w:rPr>
        <w:t>Behaviors</w:t>
      </w:r>
      <w:proofErr w:type="spellEnd"/>
      <w:r w:rsidRPr="003202A6">
        <w:rPr>
          <w:sz w:val="24"/>
        </w:rPr>
        <w:t xml:space="preserve">, </w:t>
      </w:r>
      <w:proofErr w:type="spellStart"/>
      <w:r w:rsidRPr="003202A6">
        <w:rPr>
          <w:sz w:val="24"/>
        </w:rPr>
        <w:t>and</w:t>
      </w:r>
      <w:proofErr w:type="spellEnd"/>
      <w:r w:rsidRPr="003202A6">
        <w:rPr>
          <w:sz w:val="24"/>
        </w:rPr>
        <w:t xml:space="preserve"> </w:t>
      </w:r>
      <w:proofErr w:type="spellStart"/>
      <w:r w:rsidRPr="003202A6">
        <w:rPr>
          <w:sz w:val="24"/>
        </w:rPr>
        <w:t>Information</w:t>
      </w:r>
      <w:proofErr w:type="spellEnd"/>
      <w:r w:rsidRPr="003202A6">
        <w:rPr>
          <w:sz w:val="24"/>
        </w:rPr>
        <w:t xml:space="preserve"> </w:t>
      </w:r>
      <w:proofErr w:type="spellStart"/>
      <w:r w:rsidRPr="003202A6">
        <w:rPr>
          <w:sz w:val="24"/>
        </w:rPr>
        <w:t>Needs</w:t>
      </w:r>
      <w:proofErr w:type="spellEnd"/>
      <w:r w:rsidRPr="003202A6">
        <w:rPr>
          <w:sz w:val="24"/>
        </w:rPr>
        <w:t xml:space="preserve"> </w:t>
      </w:r>
      <w:proofErr w:type="spellStart"/>
      <w:r w:rsidRPr="003202A6">
        <w:rPr>
          <w:sz w:val="24"/>
        </w:rPr>
        <w:t>Of</w:t>
      </w:r>
      <w:proofErr w:type="spellEnd"/>
      <w:r w:rsidRPr="003202A6">
        <w:rPr>
          <w:sz w:val="24"/>
        </w:rPr>
        <w:t xml:space="preserve"> </w:t>
      </w:r>
      <w:proofErr w:type="spellStart"/>
      <w:r w:rsidRPr="003202A6">
        <w:rPr>
          <w:sz w:val="24"/>
        </w:rPr>
        <w:t>Women</w:t>
      </w:r>
      <w:proofErr w:type="spellEnd"/>
      <w:r w:rsidRPr="003202A6">
        <w:rPr>
          <w:sz w:val="24"/>
        </w:rPr>
        <w:t xml:space="preserve"> </w:t>
      </w:r>
      <w:proofErr w:type="spellStart"/>
      <w:r w:rsidRPr="003202A6">
        <w:rPr>
          <w:sz w:val="24"/>
        </w:rPr>
        <w:t>Vaccinated</w:t>
      </w:r>
      <w:proofErr w:type="spellEnd"/>
      <w:r w:rsidRPr="003202A6">
        <w:rPr>
          <w:sz w:val="24"/>
        </w:rPr>
        <w:t xml:space="preserve"> </w:t>
      </w:r>
      <w:proofErr w:type="spellStart"/>
      <w:r w:rsidRPr="003202A6">
        <w:rPr>
          <w:sz w:val="24"/>
        </w:rPr>
        <w:t>with</w:t>
      </w:r>
      <w:proofErr w:type="spellEnd"/>
      <w:r w:rsidRPr="003202A6">
        <w:rPr>
          <w:sz w:val="24"/>
        </w:rPr>
        <w:t xml:space="preserve"> </w:t>
      </w:r>
      <w:proofErr w:type="spellStart"/>
      <w:r w:rsidRPr="003202A6">
        <w:rPr>
          <w:sz w:val="24"/>
        </w:rPr>
        <w:t>the</w:t>
      </w:r>
      <w:proofErr w:type="spellEnd"/>
      <w:r w:rsidRPr="003202A6">
        <w:rPr>
          <w:sz w:val="24"/>
        </w:rPr>
        <w:t xml:space="preserve"> HPV </w:t>
      </w:r>
      <w:proofErr w:type="spellStart"/>
      <w:r w:rsidRPr="003202A6">
        <w:rPr>
          <w:sz w:val="24"/>
        </w:rPr>
        <w:t>Vaccine</w:t>
      </w:r>
      <w:proofErr w:type="spellEnd"/>
      <w:r w:rsidRPr="003202A6">
        <w:rPr>
          <w:sz w:val="24"/>
        </w:rPr>
        <w:t xml:space="preserve"> </w:t>
      </w:r>
      <w:proofErr w:type="spellStart"/>
      <w:r w:rsidRPr="003202A6">
        <w:rPr>
          <w:sz w:val="24"/>
        </w:rPr>
        <w:t>Regarding</w:t>
      </w:r>
      <w:proofErr w:type="spellEnd"/>
      <w:r w:rsidRPr="003202A6">
        <w:rPr>
          <w:sz w:val="24"/>
        </w:rPr>
        <w:t xml:space="preserve"> </w:t>
      </w:r>
      <w:proofErr w:type="spellStart"/>
      <w:r w:rsidRPr="003202A6">
        <w:rPr>
          <w:sz w:val="24"/>
        </w:rPr>
        <w:t>Cervical</w:t>
      </w:r>
      <w:proofErr w:type="spellEnd"/>
      <w:r w:rsidRPr="003202A6">
        <w:rPr>
          <w:sz w:val="24"/>
        </w:rPr>
        <w:t xml:space="preserve"> Cancer </w:t>
      </w:r>
      <w:proofErr w:type="spellStart"/>
      <w:r w:rsidRPr="003202A6">
        <w:rPr>
          <w:sz w:val="24"/>
        </w:rPr>
        <w:t>Prevention</w:t>
      </w:r>
      <w:proofErr w:type="spellEnd"/>
      <w:r w:rsidRPr="003202A6">
        <w:rPr>
          <w:sz w:val="24"/>
        </w:rPr>
        <w:t xml:space="preserve">: a </w:t>
      </w:r>
      <w:proofErr w:type="spellStart"/>
      <w:r w:rsidRPr="003202A6">
        <w:rPr>
          <w:sz w:val="24"/>
        </w:rPr>
        <w:t>Cross-Sectional</w:t>
      </w:r>
      <w:proofErr w:type="spellEnd"/>
      <w:r w:rsidRPr="003202A6">
        <w:rPr>
          <w:sz w:val="24"/>
        </w:rPr>
        <w:t xml:space="preserve"> Study. </w:t>
      </w:r>
      <w:proofErr w:type="spellStart"/>
      <w:r w:rsidRPr="002B7453">
        <w:rPr>
          <w:i/>
          <w:iCs/>
          <w:sz w:val="24"/>
        </w:rPr>
        <w:t>Frontiers</w:t>
      </w:r>
      <w:proofErr w:type="spellEnd"/>
      <w:r w:rsidRPr="002B7453">
        <w:rPr>
          <w:i/>
          <w:iCs/>
          <w:sz w:val="24"/>
        </w:rPr>
        <w:t xml:space="preserve"> in </w:t>
      </w:r>
      <w:proofErr w:type="spellStart"/>
      <w:r w:rsidRPr="002B7453">
        <w:rPr>
          <w:i/>
          <w:iCs/>
          <w:sz w:val="24"/>
        </w:rPr>
        <w:t>Public</w:t>
      </w:r>
      <w:proofErr w:type="spellEnd"/>
      <w:r w:rsidRPr="002B7453">
        <w:rPr>
          <w:i/>
          <w:iCs/>
          <w:sz w:val="24"/>
        </w:rPr>
        <w:t xml:space="preserve"> </w:t>
      </w:r>
      <w:proofErr w:type="spellStart"/>
      <w:r w:rsidRPr="002B7453">
        <w:rPr>
          <w:i/>
          <w:iCs/>
          <w:sz w:val="24"/>
        </w:rPr>
        <w:t>Health</w:t>
      </w:r>
      <w:proofErr w:type="spellEnd"/>
      <w:r w:rsidRPr="002B7453">
        <w:rPr>
          <w:i/>
          <w:iCs/>
          <w:sz w:val="24"/>
        </w:rPr>
        <w:t>, 13(</w:t>
      </w:r>
      <w:proofErr w:type="spellStart"/>
      <w:r w:rsidRPr="002B7453">
        <w:rPr>
          <w:i/>
          <w:iCs/>
          <w:sz w:val="24"/>
        </w:rPr>
        <w:t>February</w:t>
      </w:r>
      <w:proofErr w:type="spellEnd"/>
      <w:r w:rsidRPr="002B7453">
        <w:rPr>
          <w:i/>
          <w:iCs/>
          <w:sz w:val="24"/>
        </w:rPr>
        <w:t>), 1-12. https://doi.org/10.3389/fpubh.2025.1493589</w:t>
      </w:r>
      <w:r w:rsidRPr="003202A6">
        <w:rPr>
          <w:sz w:val="24"/>
        </w:rPr>
        <w:t>.</w:t>
      </w:r>
    </w:p>
    <w:p w14:paraId="4E161595" w14:textId="568526C0" w:rsidR="003202A6" w:rsidRPr="00012BE3" w:rsidRDefault="003202A6" w:rsidP="003202A6">
      <w:pPr>
        <w:pBdr>
          <w:top w:val="nil"/>
          <w:left w:val="nil"/>
          <w:bottom w:val="nil"/>
          <w:right w:val="nil"/>
          <w:between w:val="nil"/>
        </w:pBdr>
        <w:spacing w:line="240" w:lineRule="auto"/>
        <w:ind w:leftChars="0" w:left="0" w:firstLineChars="0" w:firstLine="0"/>
        <w:rPr>
          <w:sz w:val="24"/>
        </w:rPr>
        <w:sectPr w:rsidR="003202A6" w:rsidRPr="00012BE3">
          <w:headerReference w:type="even" r:id="rId12"/>
          <w:headerReference w:type="default" r:id="rId13"/>
          <w:type w:val="continuous"/>
          <w:pgSz w:w="11907" w:h="16840"/>
          <w:pgMar w:top="1440" w:right="1440" w:bottom="1440" w:left="1440" w:header="454" w:footer="680" w:gutter="0"/>
          <w:cols w:space="720"/>
          <w:titlePg/>
        </w:sectPr>
      </w:pPr>
    </w:p>
    <w:p w14:paraId="4046E226" w14:textId="77777777" w:rsidR="00F23E3D" w:rsidRDefault="00F23E3D">
      <w:pPr>
        <w:ind w:left="0" w:hanging="2"/>
        <w:jc w:val="center"/>
      </w:pPr>
    </w:p>
    <w:sectPr w:rsidR="00F23E3D">
      <w:type w:val="continuous"/>
      <w:pgSz w:w="11907" w:h="16840"/>
      <w:pgMar w:top="1440" w:right="1440" w:bottom="1440" w:left="1440"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8D44" w14:textId="77777777" w:rsidR="001A35C6" w:rsidRDefault="001A35C6">
      <w:pPr>
        <w:spacing w:line="240" w:lineRule="auto"/>
        <w:ind w:left="0" w:hanging="2"/>
      </w:pPr>
      <w:r>
        <w:separator/>
      </w:r>
    </w:p>
  </w:endnote>
  <w:endnote w:type="continuationSeparator" w:id="0">
    <w:p w14:paraId="721623A2" w14:textId="77777777" w:rsidR="001A35C6" w:rsidRDefault="001A35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C3D4" w14:textId="77777777" w:rsidR="00F23E3D" w:rsidRDefault="00F23E3D">
    <w:pPr>
      <w:ind w:left="0" w:hanging="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3372" w14:textId="77777777" w:rsidR="001A35C6" w:rsidRDefault="001A35C6">
      <w:pPr>
        <w:spacing w:line="240" w:lineRule="auto"/>
        <w:ind w:left="0" w:hanging="2"/>
      </w:pPr>
      <w:r>
        <w:separator/>
      </w:r>
    </w:p>
  </w:footnote>
  <w:footnote w:type="continuationSeparator" w:id="0">
    <w:p w14:paraId="7B11F0E7" w14:textId="77777777" w:rsidR="001A35C6" w:rsidRDefault="001A35C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F150" w14:textId="3C765A3D" w:rsidR="00F23E3D" w:rsidRDefault="00000000">
    <w:pPr>
      <w:pBdr>
        <w:top w:val="nil"/>
        <w:left w:val="nil"/>
        <w:bottom w:val="nil"/>
        <w:right w:val="nil"/>
        <w:between w:val="nil"/>
      </w:pBdr>
      <w:spacing w:line="240" w:lineRule="auto"/>
      <w:ind w:left="0" w:hanging="2"/>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184ACC">
      <w:rPr>
        <w:noProof/>
        <w:color w:val="000000"/>
        <w:sz w:val="16"/>
        <w:szCs w:val="16"/>
      </w:rPr>
      <w:t>2</w:t>
    </w:r>
    <w:r>
      <w:rPr>
        <w:color w:val="000000"/>
        <w:sz w:val="16"/>
        <w:szCs w:val="16"/>
      </w:rPr>
      <w:fldChar w:fldCharType="end"/>
    </w:r>
  </w:p>
  <w:p w14:paraId="25DB60E8" w14:textId="77777777" w:rsidR="00F23E3D" w:rsidRDefault="00000000">
    <w:pPr>
      <w:pBdr>
        <w:top w:val="nil"/>
        <w:left w:val="nil"/>
        <w:bottom w:val="nil"/>
        <w:right w:val="nil"/>
        <w:between w:val="nil"/>
      </w:pBdr>
      <w:tabs>
        <w:tab w:val="right" w:pos="9355"/>
      </w:tabs>
      <w:spacing w:line="240" w:lineRule="auto"/>
      <w:ind w:left="0" w:hanging="2"/>
      <w:jc w:val="center"/>
      <w:rPr>
        <w:color w:val="000000"/>
        <w:sz w:val="16"/>
        <w:szCs w:val="16"/>
      </w:rPr>
    </w:pPr>
    <w:proofErr w:type="spellStart"/>
    <w:r>
      <w:rPr>
        <w:i/>
        <w:color w:val="000000"/>
        <w:sz w:val="16"/>
        <w:szCs w:val="16"/>
      </w:rPr>
      <w:t>Authors</w:t>
    </w:r>
    <w:proofErr w:type="spellEnd"/>
    <w:r>
      <w:rPr>
        <w:i/>
        <w:color w:val="000000"/>
        <w:sz w:val="16"/>
        <w:szCs w:val="16"/>
      </w:rPr>
      <w:t xml:space="preserve"> / </w:t>
    </w:r>
    <w:proofErr w:type="spellStart"/>
    <w:r>
      <w:rPr>
        <w:i/>
        <w:color w:val="000000"/>
        <w:sz w:val="16"/>
        <w:szCs w:val="16"/>
      </w:rPr>
      <w:t>Mechatronics</w:t>
    </w:r>
    <w:proofErr w:type="spellEnd"/>
    <w:r>
      <w:rPr>
        <w:i/>
        <w:color w:val="000000"/>
        <w:sz w:val="16"/>
        <w:szCs w:val="16"/>
      </w:rPr>
      <w:t xml:space="preserve">, </w:t>
    </w:r>
    <w:proofErr w:type="spellStart"/>
    <w:r>
      <w:rPr>
        <w:i/>
        <w:color w:val="000000"/>
        <w:sz w:val="16"/>
        <w:szCs w:val="16"/>
      </w:rPr>
      <w:t>Electrical</w:t>
    </w:r>
    <w:proofErr w:type="spellEnd"/>
    <w:r>
      <w:rPr>
        <w:i/>
        <w:color w:val="000000"/>
        <w:sz w:val="16"/>
        <w:szCs w:val="16"/>
      </w:rPr>
      <w:t xml:space="preserve"> Power, </w:t>
    </w:r>
    <w:proofErr w:type="spellStart"/>
    <w:r>
      <w:rPr>
        <w:i/>
        <w:color w:val="000000"/>
        <w:sz w:val="16"/>
        <w:szCs w:val="16"/>
      </w:rPr>
      <w:t>and</w:t>
    </w:r>
    <w:proofErr w:type="spellEnd"/>
    <w:r>
      <w:rPr>
        <w:i/>
        <w:color w:val="000000"/>
        <w:sz w:val="16"/>
        <w:szCs w:val="16"/>
      </w:rPr>
      <w:t xml:space="preserve"> </w:t>
    </w:r>
    <w:proofErr w:type="spellStart"/>
    <w:r>
      <w:rPr>
        <w:i/>
        <w:color w:val="000000"/>
        <w:sz w:val="16"/>
        <w:szCs w:val="16"/>
      </w:rPr>
      <w:t>Vehicular</w:t>
    </w:r>
    <w:proofErr w:type="spellEnd"/>
    <w:r>
      <w:rPr>
        <w:i/>
        <w:color w:val="000000"/>
        <w:sz w:val="16"/>
        <w:szCs w:val="16"/>
      </w:rPr>
      <w:t xml:space="preserve"> Technology XX (20XX) XX-XX</w:t>
    </w:r>
    <w:r>
      <w:rPr>
        <w:noProof/>
      </w:rPr>
      <mc:AlternateContent>
        <mc:Choice Requires="wps">
          <w:drawing>
            <wp:anchor distT="4294967293" distB="4294967293" distL="114300" distR="114300" simplePos="0" relativeHeight="251659264" behindDoc="0" locked="0" layoutInCell="1" hidden="0" allowOverlap="1" wp14:anchorId="0B2E988E" wp14:editId="159F25CD">
              <wp:simplePos x="0" y="0"/>
              <wp:positionH relativeFrom="column">
                <wp:posOffset>12701</wp:posOffset>
              </wp:positionH>
              <wp:positionV relativeFrom="paragraph">
                <wp:posOffset>182894</wp:posOffset>
              </wp:positionV>
              <wp:extent cx="0"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367215" y="3780000"/>
                        <a:ext cx="5957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3" distT="4294967293" distL="114300" distR="114300" hidden="0" layoutInCell="1" locked="0" relativeHeight="0" simplePos="0">
              <wp:simplePos x="0" y="0"/>
              <wp:positionH relativeFrom="column">
                <wp:posOffset>12701</wp:posOffset>
              </wp:positionH>
              <wp:positionV relativeFrom="paragraph">
                <wp:posOffset>182894</wp:posOffset>
              </wp:positionV>
              <wp:extent cx="0" cy="12700"/>
              <wp:effectExtent b="0" l="0" r="0" t="0"/>
              <wp:wrapNone/>
              <wp:docPr id="1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FC9E" w14:textId="77777777" w:rsidR="00F23E3D" w:rsidRDefault="00000000">
    <w:pPr>
      <w:pBdr>
        <w:top w:val="nil"/>
        <w:left w:val="nil"/>
        <w:bottom w:val="nil"/>
        <w:right w:val="nil"/>
        <w:between w:val="nil"/>
      </w:pBdr>
      <w:spacing w:line="240" w:lineRule="auto"/>
      <w:ind w:left="0" w:hanging="2"/>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fldChar w:fldCharType="end"/>
    </w:r>
  </w:p>
  <w:p w14:paraId="20FB1F14" w14:textId="77777777" w:rsidR="00F23E3D" w:rsidRDefault="00000000">
    <w:pPr>
      <w:pBdr>
        <w:top w:val="nil"/>
        <w:left w:val="nil"/>
        <w:bottom w:val="nil"/>
        <w:right w:val="nil"/>
        <w:between w:val="nil"/>
      </w:pBdr>
      <w:tabs>
        <w:tab w:val="right" w:pos="9355"/>
      </w:tabs>
      <w:spacing w:line="240" w:lineRule="auto"/>
      <w:ind w:left="0" w:hanging="2"/>
      <w:jc w:val="center"/>
      <w:rPr>
        <w:color w:val="000000"/>
        <w:sz w:val="16"/>
        <w:szCs w:val="16"/>
      </w:rPr>
    </w:pPr>
    <w:proofErr w:type="spellStart"/>
    <w:r>
      <w:rPr>
        <w:i/>
        <w:color w:val="000000"/>
        <w:sz w:val="16"/>
        <w:szCs w:val="16"/>
      </w:rPr>
      <w:t>Authors</w:t>
    </w:r>
    <w:proofErr w:type="spellEnd"/>
    <w:r>
      <w:rPr>
        <w:i/>
        <w:color w:val="000000"/>
        <w:sz w:val="16"/>
        <w:szCs w:val="16"/>
      </w:rPr>
      <w:t xml:space="preserve"> / </w:t>
    </w:r>
    <w:proofErr w:type="spellStart"/>
    <w:r>
      <w:rPr>
        <w:i/>
        <w:color w:val="000000"/>
        <w:sz w:val="16"/>
        <w:szCs w:val="16"/>
      </w:rPr>
      <w:t>Mechatronics</w:t>
    </w:r>
    <w:proofErr w:type="spellEnd"/>
    <w:r>
      <w:rPr>
        <w:i/>
        <w:color w:val="000000"/>
        <w:sz w:val="16"/>
        <w:szCs w:val="16"/>
      </w:rPr>
      <w:t xml:space="preserve">, </w:t>
    </w:r>
    <w:proofErr w:type="spellStart"/>
    <w:r>
      <w:rPr>
        <w:i/>
        <w:color w:val="000000"/>
        <w:sz w:val="16"/>
        <w:szCs w:val="16"/>
      </w:rPr>
      <w:t>Electrical</w:t>
    </w:r>
    <w:proofErr w:type="spellEnd"/>
    <w:r>
      <w:rPr>
        <w:i/>
        <w:color w:val="000000"/>
        <w:sz w:val="16"/>
        <w:szCs w:val="16"/>
      </w:rPr>
      <w:t xml:space="preserve"> Power, </w:t>
    </w:r>
    <w:proofErr w:type="spellStart"/>
    <w:r>
      <w:rPr>
        <w:i/>
        <w:color w:val="000000"/>
        <w:sz w:val="16"/>
        <w:szCs w:val="16"/>
      </w:rPr>
      <w:t>and</w:t>
    </w:r>
    <w:proofErr w:type="spellEnd"/>
    <w:r>
      <w:rPr>
        <w:i/>
        <w:color w:val="000000"/>
        <w:sz w:val="16"/>
        <w:szCs w:val="16"/>
      </w:rPr>
      <w:t xml:space="preserve"> </w:t>
    </w:r>
    <w:proofErr w:type="spellStart"/>
    <w:r>
      <w:rPr>
        <w:i/>
        <w:color w:val="000000"/>
        <w:sz w:val="16"/>
        <w:szCs w:val="16"/>
      </w:rPr>
      <w:t>Vehicular</w:t>
    </w:r>
    <w:proofErr w:type="spellEnd"/>
    <w:r>
      <w:rPr>
        <w:i/>
        <w:color w:val="000000"/>
        <w:sz w:val="16"/>
        <w:szCs w:val="16"/>
      </w:rPr>
      <w:t xml:space="preserve"> Technology XX (20XX) XX-XX</w:t>
    </w:r>
    <w:r>
      <w:rPr>
        <w:noProof/>
      </w:rPr>
      <mc:AlternateContent>
        <mc:Choice Requires="wps">
          <w:drawing>
            <wp:anchor distT="4294967293" distB="4294967293" distL="114300" distR="114300" simplePos="0" relativeHeight="251658240" behindDoc="0" locked="0" layoutInCell="1" hidden="0" allowOverlap="1" wp14:anchorId="1579F561" wp14:editId="02C73DCB">
              <wp:simplePos x="0" y="0"/>
              <wp:positionH relativeFrom="column">
                <wp:posOffset>12701</wp:posOffset>
              </wp:positionH>
              <wp:positionV relativeFrom="paragraph">
                <wp:posOffset>182894</wp:posOffset>
              </wp:positionV>
              <wp:extent cx="0"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2367215" y="3780000"/>
                        <a:ext cx="5957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3" distT="4294967293" distL="114300" distR="114300" hidden="0" layoutInCell="1" locked="0" relativeHeight="0" simplePos="0">
              <wp:simplePos x="0" y="0"/>
              <wp:positionH relativeFrom="column">
                <wp:posOffset>12701</wp:posOffset>
              </wp:positionH>
              <wp:positionV relativeFrom="paragraph">
                <wp:posOffset>182894</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5CE40866" w14:textId="77777777" w:rsidR="00F23E3D" w:rsidRDefault="00F23E3D">
    <w:pPr>
      <w:pBdr>
        <w:top w:val="nil"/>
        <w:left w:val="nil"/>
        <w:bottom w:val="nil"/>
        <w:right w:val="nil"/>
        <w:between w:val="nil"/>
      </w:pBdr>
      <w:spacing w:line="240" w:lineRule="auto"/>
      <w:ind w:left="0" w:hanging="2"/>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DBB3" w14:textId="77777777" w:rsidR="00F23E3D" w:rsidRDefault="00F23E3D">
    <w:pPr>
      <w:pBdr>
        <w:top w:val="nil"/>
        <w:left w:val="nil"/>
        <w:bottom w:val="nil"/>
        <w:right w:val="nil"/>
        <w:between w:val="nil"/>
      </w:pBdr>
      <w:tabs>
        <w:tab w:val="right" w:pos="9355"/>
      </w:tabs>
      <w:spacing w:line="240" w:lineRule="auto"/>
      <w:ind w:left="0" w:hanging="2"/>
      <w:jc w:val="cente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43" w14:textId="315BBAC4" w:rsidR="00F23E3D" w:rsidRDefault="00000000">
    <w:pPr>
      <w:pBdr>
        <w:top w:val="nil"/>
        <w:left w:val="nil"/>
        <w:bottom w:val="nil"/>
        <w:right w:val="nil"/>
        <w:between w:val="nil"/>
      </w:pBdr>
      <w:spacing w:line="240" w:lineRule="auto"/>
      <w:ind w:left="0" w:hanging="2"/>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EB5331">
      <w:rPr>
        <w:noProof/>
        <w:color w:val="000000"/>
        <w:sz w:val="16"/>
        <w:szCs w:val="16"/>
      </w:rPr>
      <w:t>3</w:t>
    </w:r>
    <w:r>
      <w:rPr>
        <w:color w:val="000000"/>
        <w:sz w:val="16"/>
        <w:szCs w:val="16"/>
      </w:rPr>
      <w:fldChar w:fldCharType="end"/>
    </w:r>
  </w:p>
  <w:p w14:paraId="20B829FF" w14:textId="77777777" w:rsidR="00F23E3D" w:rsidRDefault="00000000">
    <w:pPr>
      <w:pBdr>
        <w:top w:val="nil"/>
        <w:left w:val="nil"/>
        <w:bottom w:val="nil"/>
        <w:right w:val="nil"/>
        <w:between w:val="nil"/>
      </w:pBdr>
      <w:tabs>
        <w:tab w:val="right" w:pos="9355"/>
      </w:tabs>
      <w:spacing w:line="240" w:lineRule="auto"/>
      <w:ind w:left="0" w:hanging="2"/>
      <w:jc w:val="center"/>
      <w:rPr>
        <w:color w:val="000000"/>
        <w:sz w:val="16"/>
        <w:szCs w:val="16"/>
      </w:rPr>
    </w:pPr>
    <w:r>
      <w:rPr>
        <w:i/>
        <w:color w:val="000000"/>
        <w:sz w:val="16"/>
        <w:szCs w:val="16"/>
      </w:rPr>
      <w:t xml:space="preserve"> </w:t>
    </w:r>
    <w:r>
      <w:rPr>
        <w:i/>
        <w:color w:val="000000"/>
        <w:sz w:val="16"/>
        <w:szCs w:val="16"/>
      </w:rPr>
      <w:t xml:space="preserve">First </w:t>
    </w:r>
    <w:proofErr w:type="spellStart"/>
    <w:r>
      <w:rPr>
        <w:i/>
        <w:color w:val="000000"/>
        <w:sz w:val="16"/>
        <w:szCs w:val="16"/>
      </w:rPr>
      <w:t>Author</w:t>
    </w:r>
    <w:proofErr w:type="spellEnd"/>
    <w:r>
      <w:rPr>
        <w:i/>
        <w:color w:val="000000"/>
        <w:sz w:val="16"/>
        <w:szCs w:val="16"/>
      </w:rPr>
      <w:t xml:space="preserve"> </w:t>
    </w:r>
    <w:proofErr w:type="spellStart"/>
    <w:r>
      <w:rPr>
        <w:i/>
        <w:color w:val="000000"/>
        <w:sz w:val="16"/>
        <w:szCs w:val="16"/>
      </w:rPr>
      <w:t>et</w:t>
    </w:r>
    <w:proofErr w:type="spellEnd"/>
    <w:r>
      <w:rPr>
        <w:i/>
        <w:color w:val="000000"/>
        <w:sz w:val="16"/>
        <w:szCs w:val="16"/>
      </w:rPr>
      <w:t xml:space="preserve"> </w:t>
    </w:r>
    <w:proofErr w:type="spellStart"/>
    <w:r>
      <w:rPr>
        <w:i/>
        <w:color w:val="000000"/>
        <w:sz w:val="16"/>
        <w:szCs w:val="16"/>
      </w:rPr>
      <w:t>al.</w:t>
    </w:r>
    <w:proofErr w:type="spellEnd"/>
    <w:r>
      <w:rPr>
        <w:i/>
        <w:color w:val="000000"/>
        <w:sz w:val="16"/>
        <w:szCs w:val="16"/>
      </w:rPr>
      <w:t xml:space="preserve"> / </w:t>
    </w:r>
    <w:proofErr w:type="spellStart"/>
    <w:r>
      <w:rPr>
        <w:i/>
        <w:color w:val="000000"/>
        <w:sz w:val="16"/>
        <w:szCs w:val="16"/>
      </w:rPr>
      <w:t>Mechatronics</w:t>
    </w:r>
    <w:proofErr w:type="spellEnd"/>
    <w:r>
      <w:rPr>
        <w:i/>
        <w:color w:val="000000"/>
        <w:sz w:val="16"/>
        <w:szCs w:val="16"/>
      </w:rPr>
      <w:t xml:space="preserve">, </w:t>
    </w:r>
    <w:proofErr w:type="spellStart"/>
    <w:r>
      <w:rPr>
        <w:i/>
        <w:color w:val="000000"/>
        <w:sz w:val="16"/>
        <w:szCs w:val="16"/>
      </w:rPr>
      <w:t>Electrical</w:t>
    </w:r>
    <w:proofErr w:type="spellEnd"/>
    <w:r>
      <w:rPr>
        <w:i/>
        <w:color w:val="000000"/>
        <w:sz w:val="16"/>
        <w:szCs w:val="16"/>
      </w:rPr>
      <w:t xml:space="preserve"> Power, </w:t>
    </w:r>
    <w:proofErr w:type="spellStart"/>
    <w:r>
      <w:rPr>
        <w:i/>
        <w:color w:val="000000"/>
        <w:sz w:val="16"/>
        <w:szCs w:val="16"/>
      </w:rPr>
      <w:t>and</w:t>
    </w:r>
    <w:proofErr w:type="spellEnd"/>
    <w:r>
      <w:rPr>
        <w:i/>
        <w:color w:val="000000"/>
        <w:sz w:val="16"/>
        <w:szCs w:val="16"/>
      </w:rPr>
      <w:t xml:space="preserve"> </w:t>
    </w:r>
    <w:proofErr w:type="spellStart"/>
    <w:r>
      <w:rPr>
        <w:i/>
        <w:color w:val="000000"/>
        <w:sz w:val="16"/>
        <w:szCs w:val="16"/>
      </w:rPr>
      <w:t>Vehicular</w:t>
    </w:r>
    <w:proofErr w:type="spellEnd"/>
    <w:r>
      <w:rPr>
        <w:i/>
        <w:color w:val="000000"/>
        <w:sz w:val="16"/>
        <w:szCs w:val="16"/>
      </w:rPr>
      <w:t xml:space="preserve"> Technology XX (20XX) XX-XX</w:t>
    </w:r>
    <w:r>
      <w:rPr>
        <w:noProof/>
      </w:rPr>
      <mc:AlternateContent>
        <mc:Choice Requires="wps">
          <w:drawing>
            <wp:anchor distT="4294967293" distB="4294967293" distL="114300" distR="114300" simplePos="0" relativeHeight="251660288" behindDoc="0" locked="0" layoutInCell="1" hidden="0" allowOverlap="1" wp14:anchorId="309A4706" wp14:editId="29A38674">
              <wp:simplePos x="0" y="0"/>
              <wp:positionH relativeFrom="column">
                <wp:posOffset>12701</wp:posOffset>
              </wp:positionH>
              <wp:positionV relativeFrom="paragraph">
                <wp:posOffset>182894</wp:posOffset>
              </wp:positionV>
              <wp:extent cx="0"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367215" y="3780000"/>
                        <a:ext cx="5957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3" distT="4294967293" distL="114300" distR="114300" hidden="0" layoutInCell="1" locked="0" relativeHeight="0" simplePos="0">
              <wp:simplePos x="0" y="0"/>
              <wp:positionH relativeFrom="column">
                <wp:posOffset>12701</wp:posOffset>
              </wp:positionH>
              <wp:positionV relativeFrom="paragraph">
                <wp:posOffset>182894</wp:posOffset>
              </wp:positionV>
              <wp:extent cx="0" cy="12700"/>
              <wp:effectExtent b="0" l="0" r="0" t="0"/>
              <wp:wrapNone/>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542FE451" w14:textId="77777777" w:rsidR="00F23E3D" w:rsidRDefault="00F23E3D">
    <w:pPr>
      <w:pBdr>
        <w:top w:val="nil"/>
        <w:left w:val="nil"/>
        <w:bottom w:val="nil"/>
        <w:right w:val="nil"/>
        <w:between w:val="nil"/>
      </w:pBdr>
      <w:spacing w:line="240" w:lineRule="auto"/>
      <w:ind w:left="0" w:hanging="2"/>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13B4"/>
    <w:multiLevelType w:val="multilevel"/>
    <w:tmpl w:val="15FCB2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36417FA"/>
    <w:multiLevelType w:val="hybridMultilevel"/>
    <w:tmpl w:val="8680730A"/>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2" w15:restartNumberingAfterBreak="0">
    <w:nsid w:val="1DEB6FA2"/>
    <w:multiLevelType w:val="hybridMultilevel"/>
    <w:tmpl w:val="D9F40E72"/>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3" w15:restartNumberingAfterBreak="0">
    <w:nsid w:val="2E5C311D"/>
    <w:multiLevelType w:val="hybridMultilevel"/>
    <w:tmpl w:val="882A5A1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4" w15:restartNumberingAfterBreak="0">
    <w:nsid w:val="5A0B0F34"/>
    <w:multiLevelType w:val="hybridMultilevel"/>
    <w:tmpl w:val="D9F40E72"/>
    <w:lvl w:ilvl="0" w:tplc="38090019">
      <w:start w:val="1"/>
      <w:numFmt w:val="lowerLetter"/>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5" w15:restartNumberingAfterBreak="0">
    <w:nsid w:val="630E6F06"/>
    <w:multiLevelType w:val="hybridMultilevel"/>
    <w:tmpl w:val="45E23AD0"/>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 w15:restartNumberingAfterBreak="0">
    <w:nsid w:val="6A2D131E"/>
    <w:multiLevelType w:val="hybridMultilevel"/>
    <w:tmpl w:val="1A822E4A"/>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73EB4EB0"/>
    <w:multiLevelType w:val="hybridMultilevel"/>
    <w:tmpl w:val="CF8CAAEE"/>
    <w:lvl w:ilvl="0" w:tplc="38090019">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num w:numId="1" w16cid:durableId="1478644804">
    <w:abstractNumId w:val="0"/>
  </w:num>
  <w:num w:numId="2" w16cid:durableId="463040254">
    <w:abstractNumId w:val="4"/>
  </w:num>
  <w:num w:numId="3" w16cid:durableId="1890721278">
    <w:abstractNumId w:val="2"/>
  </w:num>
  <w:num w:numId="4" w16cid:durableId="1760714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877647">
    <w:abstractNumId w:val="6"/>
  </w:num>
  <w:num w:numId="6" w16cid:durableId="1665159507">
    <w:abstractNumId w:val="3"/>
  </w:num>
  <w:num w:numId="7" w16cid:durableId="1196431638">
    <w:abstractNumId w:val="7"/>
  </w:num>
  <w:num w:numId="8" w16cid:durableId="114913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3D"/>
    <w:rsid w:val="00006A6D"/>
    <w:rsid w:val="00012BE3"/>
    <w:rsid w:val="0001377A"/>
    <w:rsid w:val="00013F15"/>
    <w:rsid w:val="00024617"/>
    <w:rsid w:val="00043789"/>
    <w:rsid w:val="00044C15"/>
    <w:rsid w:val="00055BF1"/>
    <w:rsid w:val="00086D14"/>
    <w:rsid w:val="000B2325"/>
    <w:rsid w:val="000C6D6A"/>
    <w:rsid w:val="000E1548"/>
    <w:rsid w:val="001038D4"/>
    <w:rsid w:val="00117A9B"/>
    <w:rsid w:val="00141BE5"/>
    <w:rsid w:val="001440C0"/>
    <w:rsid w:val="001460F9"/>
    <w:rsid w:val="00153EE2"/>
    <w:rsid w:val="00157260"/>
    <w:rsid w:val="00163F25"/>
    <w:rsid w:val="00184ACC"/>
    <w:rsid w:val="001859D6"/>
    <w:rsid w:val="00196884"/>
    <w:rsid w:val="001A35C6"/>
    <w:rsid w:val="001B43A8"/>
    <w:rsid w:val="001C669B"/>
    <w:rsid w:val="001D5C98"/>
    <w:rsid w:val="001E42C3"/>
    <w:rsid w:val="001F119A"/>
    <w:rsid w:val="002036B1"/>
    <w:rsid w:val="00214F3F"/>
    <w:rsid w:val="002221F1"/>
    <w:rsid w:val="00226EFA"/>
    <w:rsid w:val="00235023"/>
    <w:rsid w:val="00235DF5"/>
    <w:rsid w:val="00254362"/>
    <w:rsid w:val="002543D2"/>
    <w:rsid w:val="00263183"/>
    <w:rsid w:val="0026742C"/>
    <w:rsid w:val="00272382"/>
    <w:rsid w:val="00275BA1"/>
    <w:rsid w:val="00282E65"/>
    <w:rsid w:val="002A5845"/>
    <w:rsid w:val="002B4927"/>
    <w:rsid w:val="002B51B4"/>
    <w:rsid w:val="002B7453"/>
    <w:rsid w:val="002C113B"/>
    <w:rsid w:val="002C27DA"/>
    <w:rsid w:val="002C2ADF"/>
    <w:rsid w:val="002F770D"/>
    <w:rsid w:val="00301B48"/>
    <w:rsid w:val="0030426F"/>
    <w:rsid w:val="00306A1D"/>
    <w:rsid w:val="00313921"/>
    <w:rsid w:val="00314291"/>
    <w:rsid w:val="00317A2B"/>
    <w:rsid w:val="003202A6"/>
    <w:rsid w:val="00325C7C"/>
    <w:rsid w:val="0033404C"/>
    <w:rsid w:val="00341ED5"/>
    <w:rsid w:val="00350109"/>
    <w:rsid w:val="003579EE"/>
    <w:rsid w:val="00362F90"/>
    <w:rsid w:val="00365178"/>
    <w:rsid w:val="003821BE"/>
    <w:rsid w:val="003866DC"/>
    <w:rsid w:val="003A1FB5"/>
    <w:rsid w:val="003A2EFC"/>
    <w:rsid w:val="003A46B7"/>
    <w:rsid w:val="003A67DF"/>
    <w:rsid w:val="003B4EF3"/>
    <w:rsid w:val="003D1E3E"/>
    <w:rsid w:val="003D608F"/>
    <w:rsid w:val="003E2BB8"/>
    <w:rsid w:val="003E32BB"/>
    <w:rsid w:val="003E42FA"/>
    <w:rsid w:val="003E7EFA"/>
    <w:rsid w:val="004075C9"/>
    <w:rsid w:val="00436F2E"/>
    <w:rsid w:val="00442D4F"/>
    <w:rsid w:val="004449B3"/>
    <w:rsid w:val="004460AB"/>
    <w:rsid w:val="00447B03"/>
    <w:rsid w:val="0045106C"/>
    <w:rsid w:val="00457B3B"/>
    <w:rsid w:val="004850D4"/>
    <w:rsid w:val="004958A2"/>
    <w:rsid w:val="004B082A"/>
    <w:rsid w:val="004B3EAE"/>
    <w:rsid w:val="004C3EB6"/>
    <w:rsid w:val="004C6B08"/>
    <w:rsid w:val="004D6A7B"/>
    <w:rsid w:val="004F1384"/>
    <w:rsid w:val="004F4C53"/>
    <w:rsid w:val="004F6147"/>
    <w:rsid w:val="005053D5"/>
    <w:rsid w:val="00512344"/>
    <w:rsid w:val="005125AE"/>
    <w:rsid w:val="00514EC0"/>
    <w:rsid w:val="005164BC"/>
    <w:rsid w:val="00525553"/>
    <w:rsid w:val="00543C50"/>
    <w:rsid w:val="005543D0"/>
    <w:rsid w:val="0057335B"/>
    <w:rsid w:val="005775CF"/>
    <w:rsid w:val="00582A2C"/>
    <w:rsid w:val="005861D3"/>
    <w:rsid w:val="005A2C6A"/>
    <w:rsid w:val="005B20C4"/>
    <w:rsid w:val="005D48B5"/>
    <w:rsid w:val="005E404E"/>
    <w:rsid w:val="005E5BA7"/>
    <w:rsid w:val="005E6FC2"/>
    <w:rsid w:val="005F4361"/>
    <w:rsid w:val="005F4EAB"/>
    <w:rsid w:val="00624C04"/>
    <w:rsid w:val="006367A8"/>
    <w:rsid w:val="0064093A"/>
    <w:rsid w:val="00646CD4"/>
    <w:rsid w:val="00662379"/>
    <w:rsid w:val="00663E46"/>
    <w:rsid w:val="0066548C"/>
    <w:rsid w:val="006663DB"/>
    <w:rsid w:val="00671422"/>
    <w:rsid w:val="00671F6C"/>
    <w:rsid w:val="006835F6"/>
    <w:rsid w:val="00686B69"/>
    <w:rsid w:val="006A1F69"/>
    <w:rsid w:val="006C3F76"/>
    <w:rsid w:val="006C7F84"/>
    <w:rsid w:val="006E0DFF"/>
    <w:rsid w:val="0071018F"/>
    <w:rsid w:val="00716C41"/>
    <w:rsid w:val="0074189A"/>
    <w:rsid w:val="00744297"/>
    <w:rsid w:val="007639C4"/>
    <w:rsid w:val="007640D6"/>
    <w:rsid w:val="007A443A"/>
    <w:rsid w:val="007D28D8"/>
    <w:rsid w:val="007E0FF4"/>
    <w:rsid w:val="007E5D4B"/>
    <w:rsid w:val="007F12B7"/>
    <w:rsid w:val="007F4BA6"/>
    <w:rsid w:val="008066B4"/>
    <w:rsid w:val="00811E39"/>
    <w:rsid w:val="0081573F"/>
    <w:rsid w:val="008210E3"/>
    <w:rsid w:val="00835D28"/>
    <w:rsid w:val="00837CBD"/>
    <w:rsid w:val="0084345A"/>
    <w:rsid w:val="00846292"/>
    <w:rsid w:val="00850B77"/>
    <w:rsid w:val="00853A11"/>
    <w:rsid w:val="008857F5"/>
    <w:rsid w:val="00892775"/>
    <w:rsid w:val="00895CA6"/>
    <w:rsid w:val="008B12E4"/>
    <w:rsid w:val="008B7987"/>
    <w:rsid w:val="008C562C"/>
    <w:rsid w:val="008D4B55"/>
    <w:rsid w:val="008E4978"/>
    <w:rsid w:val="008F5BC1"/>
    <w:rsid w:val="00907571"/>
    <w:rsid w:val="00910DAD"/>
    <w:rsid w:val="00912598"/>
    <w:rsid w:val="0091426B"/>
    <w:rsid w:val="0092499E"/>
    <w:rsid w:val="00930EE1"/>
    <w:rsid w:val="00936F0E"/>
    <w:rsid w:val="00964325"/>
    <w:rsid w:val="009645AA"/>
    <w:rsid w:val="009700FB"/>
    <w:rsid w:val="00971AA8"/>
    <w:rsid w:val="009841DD"/>
    <w:rsid w:val="009A7C0F"/>
    <w:rsid w:val="009B3C7C"/>
    <w:rsid w:val="009B7650"/>
    <w:rsid w:val="009C0D2D"/>
    <w:rsid w:val="009C0F15"/>
    <w:rsid w:val="009E0F39"/>
    <w:rsid w:val="009E506B"/>
    <w:rsid w:val="00A02F8C"/>
    <w:rsid w:val="00A04075"/>
    <w:rsid w:val="00A04AFE"/>
    <w:rsid w:val="00A1791D"/>
    <w:rsid w:val="00A22041"/>
    <w:rsid w:val="00A32C80"/>
    <w:rsid w:val="00A6283B"/>
    <w:rsid w:val="00A77272"/>
    <w:rsid w:val="00A97373"/>
    <w:rsid w:val="00AA16B4"/>
    <w:rsid w:val="00AA2E8B"/>
    <w:rsid w:val="00AB177C"/>
    <w:rsid w:val="00AB1B01"/>
    <w:rsid w:val="00AB3374"/>
    <w:rsid w:val="00AB4252"/>
    <w:rsid w:val="00AB6F9A"/>
    <w:rsid w:val="00AC4D6C"/>
    <w:rsid w:val="00AC6871"/>
    <w:rsid w:val="00AD42A7"/>
    <w:rsid w:val="00AE6B75"/>
    <w:rsid w:val="00B037D9"/>
    <w:rsid w:val="00B07AE8"/>
    <w:rsid w:val="00B16F3C"/>
    <w:rsid w:val="00B21E60"/>
    <w:rsid w:val="00B24BE3"/>
    <w:rsid w:val="00B26E56"/>
    <w:rsid w:val="00B3694C"/>
    <w:rsid w:val="00B40123"/>
    <w:rsid w:val="00B439A5"/>
    <w:rsid w:val="00B5380C"/>
    <w:rsid w:val="00B619D2"/>
    <w:rsid w:val="00B727AF"/>
    <w:rsid w:val="00B9284D"/>
    <w:rsid w:val="00B94B73"/>
    <w:rsid w:val="00B95389"/>
    <w:rsid w:val="00B969FA"/>
    <w:rsid w:val="00BA02F1"/>
    <w:rsid w:val="00BA726C"/>
    <w:rsid w:val="00BB11B2"/>
    <w:rsid w:val="00BD056D"/>
    <w:rsid w:val="00BD1444"/>
    <w:rsid w:val="00BF2AC1"/>
    <w:rsid w:val="00BF56B9"/>
    <w:rsid w:val="00BF6720"/>
    <w:rsid w:val="00BF78DF"/>
    <w:rsid w:val="00C10119"/>
    <w:rsid w:val="00C315D9"/>
    <w:rsid w:val="00C33326"/>
    <w:rsid w:val="00C37786"/>
    <w:rsid w:val="00C41566"/>
    <w:rsid w:val="00C42A8B"/>
    <w:rsid w:val="00C45C3B"/>
    <w:rsid w:val="00C55A25"/>
    <w:rsid w:val="00C71892"/>
    <w:rsid w:val="00C7207E"/>
    <w:rsid w:val="00C84D5A"/>
    <w:rsid w:val="00C85730"/>
    <w:rsid w:val="00C85CD4"/>
    <w:rsid w:val="00C92290"/>
    <w:rsid w:val="00C92B7E"/>
    <w:rsid w:val="00C95A80"/>
    <w:rsid w:val="00CA2744"/>
    <w:rsid w:val="00CA29F7"/>
    <w:rsid w:val="00CB0FFF"/>
    <w:rsid w:val="00CB2083"/>
    <w:rsid w:val="00CB68D4"/>
    <w:rsid w:val="00CE09D7"/>
    <w:rsid w:val="00CF3D2C"/>
    <w:rsid w:val="00CF73A8"/>
    <w:rsid w:val="00D30BD6"/>
    <w:rsid w:val="00D32EC7"/>
    <w:rsid w:val="00D51A3D"/>
    <w:rsid w:val="00D52AF8"/>
    <w:rsid w:val="00D664C6"/>
    <w:rsid w:val="00D87268"/>
    <w:rsid w:val="00DA3528"/>
    <w:rsid w:val="00DB1549"/>
    <w:rsid w:val="00DC2722"/>
    <w:rsid w:val="00DD588C"/>
    <w:rsid w:val="00DD7535"/>
    <w:rsid w:val="00DE1570"/>
    <w:rsid w:val="00DF4330"/>
    <w:rsid w:val="00DF6454"/>
    <w:rsid w:val="00E12DC5"/>
    <w:rsid w:val="00E135CD"/>
    <w:rsid w:val="00E16423"/>
    <w:rsid w:val="00E42A5C"/>
    <w:rsid w:val="00E43EEB"/>
    <w:rsid w:val="00E468DA"/>
    <w:rsid w:val="00E51BFA"/>
    <w:rsid w:val="00E56EDA"/>
    <w:rsid w:val="00E57752"/>
    <w:rsid w:val="00E71A25"/>
    <w:rsid w:val="00E71F62"/>
    <w:rsid w:val="00E76EE7"/>
    <w:rsid w:val="00E776FC"/>
    <w:rsid w:val="00E85093"/>
    <w:rsid w:val="00EB5331"/>
    <w:rsid w:val="00EC6DB2"/>
    <w:rsid w:val="00ED0635"/>
    <w:rsid w:val="00EE4CE7"/>
    <w:rsid w:val="00EF0827"/>
    <w:rsid w:val="00EF4024"/>
    <w:rsid w:val="00F12A59"/>
    <w:rsid w:val="00F205A6"/>
    <w:rsid w:val="00F229D2"/>
    <w:rsid w:val="00F23C9A"/>
    <w:rsid w:val="00F23E3D"/>
    <w:rsid w:val="00F2503B"/>
    <w:rsid w:val="00F42048"/>
    <w:rsid w:val="00F43F2A"/>
    <w:rsid w:val="00F52614"/>
    <w:rsid w:val="00F6771F"/>
    <w:rsid w:val="00F70176"/>
    <w:rsid w:val="00F71596"/>
    <w:rsid w:val="00F9259F"/>
    <w:rsid w:val="00F96AE7"/>
    <w:rsid w:val="00FA0067"/>
    <w:rsid w:val="00FA3166"/>
    <w:rsid w:val="00FA4723"/>
    <w:rsid w:val="00FB22D0"/>
    <w:rsid w:val="00FE23D3"/>
    <w:rsid w:val="00FE5E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A1C4"/>
  <w15:docId w15:val="{6E70C53D-F5C9-4381-A58A-4EFB0439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en-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ja-JP"/>
    </w:rPr>
  </w:style>
  <w:style w:type="paragraph" w:styleId="Heading1">
    <w:name w:val="heading 1"/>
    <w:basedOn w:val="Normal"/>
    <w:next w:val="Normal"/>
    <w:uiPriority w:val="9"/>
    <w:qFormat/>
    <w:pPr>
      <w:keepNext/>
      <w:keepLines/>
      <w:numPr>
        <w:numId w:val="1"/>
      </w:numPr>
      <w:ind w:left="-1" w:firstLine="284"/>
      <w:jc w:val="left"/>
    </w:pPr>
    <w:rPr>
      <w:b/>
      <w:bCs/>
      <w:smallCaps/>
      <w:sz w:val="28"/>
      <w:szCs w:val="28"/>
    </w:rPr>
  </w:style>
  <w:style w:type="paragraph" w:styleId="Heading2">
    <w:name w:val="heading 2"/>
    <w:basedOn w:val="Normal"/>
    <w:next w:val="Normal"/>
    <w:uiPriority w:val="9"/>
    <w:unhideWhenUsed/>
    <w:qFormat/>
    <w:pPr>
      <w:keepNext/>
      <w:keepLines/>
      <w:numPr>
        <w:ilvl w:val="1"/>
        <w:numId w:val="1"/>
      </w:numPr>
      <w:ind w:left="-1" w:firstLine="284"/>
      <w:jc w:val="left"/>
      <w:outlineLvl w:val="1"/>
    </w:pPr>
    <w:rPr>
      <w:b/>
      <w:bCs/>
      <w:szCs w:val="26"/>
    </w:rPr>
  </w:style>
  <w:style w:type="paragraph" w:styleId="Heading3">
    <w:name w:val="heading 3"/>
    <w:basedOn w:val="Normal"/>
    <w:next w:val="Normal"/>
    <w:uiPriority w:val="9"/>
    <w:semiHidden/>
    <w:unhideWhenUsed/>
    <w:qFormat/>
    <w:pPr>
      <w:keepNext/>
      <w:keepLines/>
      <w:numPr>
        <w:ilvl w:val="2"/>
        <w:numId w:val="1"/>
      </w:numPr>
      <w:ind w:left="-1" w:firstLine="284"/>
      <w:jc w:val="left"/>
      <w:outlineLvl w:val="2"/>
    </w:pPr>
    <w:rPr>
      <w:bCs/>
      <w:i/>
    </w:rPr>
  </w:style>
  <w:style w:type="paragraph" w:styleId="Heading4">
    <w:name w:val="heading 4"/>
    <w:basedOn w:val="Normal"/>
    <w:next w:val="Normal"/>
    <w:uiPriority w:val="9"/>
    <w:semiHidden/>
    <w:unhideWhenUsed/>
    <w:qFormat/>
    <w:pPr>
      <w:keepNext/>
      <w:numPr>
        <w:ilvl w:val="3"/>
        <w:numId w:val="1"/>
      </w:numPr>
      <w:ind w:left="-1" w:firstLine="284"/>
      <w:jc w:val="left"/>
      <w:outlineLvl w:val="3"/>
    </w:pPr>
    <w:rPr>
      <w:bCs/>
      <w:i/>
      <w:szCs w:val="28"/>
      <w:lang w:val="en-US"/>
    </w:rPr>
  </w:style>
  <w:style w:type="paragraph" w:styleId="Heading5">
    <w:name w:val="heading 5"/>
    <w:basedOn w:val="Normal"/>
    <w:next w:val="Normal"/>
    <w:uiPriority w:val="9"/>
    <w:semiHidden/>
    <w:unhideWhenUsed/>
    <w:qFormat/>
    <w:pPr>
      <w:keepNext/>
      <w:keepLines/>
      <w:numPr>
        <w:ilvl w:val="4"/>
        <w:numId w:val="1"/>
      </w:numPr>
      <w:spacing w:before="200"/>
      <w:ind w:left="-1" w:firstLine="284"/>
      <w:outlineLvl w:val="4"/>
    </w:pPr>
    <w:rPr>
      <w:rFonts w:ascii="Cambria" w:eastAsia="Malgun Gothic" w:hAnsi="Cambria"/>
      <w:color w:val="243F60"/>
    </w:rPr>
  </w:style>
  <w:style w:type="paragraph" w:styleId="Heading6">
    <w:name w:val="heading 6"/>
    <w:basedOn w:val="Normal"/>
    <w:next w:val="Normal"/>
    <w:uiPriority w:val="9"/>
    <w:semiHidden/>
    <w:unhideWhenUsed/>
    <w:qFormat/>
    <w:pPr>
      <w:numPr>
        <w:ilvl w:val="5"/>
        <w:numId w:val="1"/>
      </w:numPr>
      <w:spacing w:before="240" w:after="60"/>
      <w:ind w:left="-1" w:firstLine="284"/>
      <w:jc w:val="left"/>
      <w:outlineLvl w:val="5"/>
    </w:pPr>
    <w:rPr>
      <w:b/>
      <w:bCs/>
      <w:szCs w:val="22"/>
      <w:lang w:val="en-US"/>
    </w:rPr>
  </w:style>
  <w:style w:type="paragraph" w:styleId="Heading7">
    <w:name w:val="heading 7"/>
    <w:basedOn w:val="Normal"/>
    <w:next w:val="Normal"/>
    <w:qFormat/>
    <w:pPr>
      <w:keepNext/>
      <w:keepLines/>
      <w:numPr>
        <w:ilvl w:val="6"/>
        <w:numId w:val="1"/>
      </w:numPr>
      <w:spacing w:before="200"/>
      <w:ind w:left="-1" w:firstLine="284"/>
      <w:outlineLvl w:val="6"/>
    </w:pPr>
    <w:rPr>
      <w:rFonts w:ascii="Cambria" w:eastAsia="Malgun Gothic" w:hAnsi="Cambria"/>
      <w:i/>
      <w:iCs/>
      <w:color w:val="404040"/>
    </w:rPr>
  </w:style>
  <w:style w:type="paragraph" w:styleId="Heading8">
    <w:name w:val="heading 8"/>
    <w:basedOn w:val="Normal"/>
    <w:next w:val="Normal"/>
    <w:qFormat/>
    <w:pPr>
      <w:keepNext/>
      <w:keepLines/>
      <w:numPr>
        <w:ilvl w:val="7"/>
        <w:numId w:val="1"/>
      </w:numPr>
      <w:spacing w:before="200"/>
      <w:ind w:left="-1" w:firstLine="284"/>
      <w:outlineLvl w:val="7"/>
    </w:pPr>
    <w:rPr>
      <w:rFonts w:ascii="Cambria" w:eastAsia="Malgun Gothic" w:hAnsi="Cambria"/>
      <w:color w:val="404040"/>
      <w:sz w:val="20"/>
      <w:szCs w:val="20"/>
    </w:rPr>
  </w:style>
  <w:style w:type="paragraph" w:styleId="Heading9">
    <w:name w:val="heading 9"/>
    <w:basedOn w:val="Normal"/>
    <w:next w:val="Normal"/>
    <w:qFormat/>
    <w:pPr>
      <w:keepNext/>
      <w:keepLines/>
      <w:numPr>
        <w:ilvl w:val="8"/>
        <w:numId w:val="1"/>
      </w:numPr>
      <w:spacing w:before="200"/>
      <w:ind w:left="-1" w:firstLine="284"/>
      <w:outlineLvl w:val="8"/>
    </w:pPr>
    <w:rPr>
      <w:rFonts w:ascii="Cambria" w:eastAsia="Malgun Gothic"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lang w:val="sv-SE"/>
    </w:rPr>
  </w:style>
  <w:style w:type="character" w:customStyle="1" w:styleId="Heading1Char">
    <w:name w:val="Heading 1 Char"/>
    <w:rPr>
      <w:b/>
      <w:bCs/>
      <w:smallCaps/>
      <w:w w:val="100"/>
      <w:position w:val="-1"/>
      <w:sz w:val="28"/>
      <w:szCs w:val="28"/>
      <w:effect w:val="none"/>
      <w:vertAlign w:val="baseline"/>
      <w:cs w:val="0"/>
      <w:em w:val="none"/>
      <w:lang w:val="id-ID" w:eastAsia="ja-JP"/>
    </w:rPr>
  </w:style>
  <w:style w:type="character" w:customStyle="1" w:styleId="Heading2Char">
    <w:name w:val="Heading 2 Char"/>
    <w:rPr>
      <w:b/>
      <w:bCs/>
      <w:w w:val="100"/>
      <w:position w:val="-1"/>
      <w:sz w:val="22"/>
      <w:szCs w:val="26"/>
      <w:effect w:val="none"/>
      <w:vertAlign w:val="baseline"/>
      <w:cs w:val="0"/>
      <w:em w:val="none"/>
      <w:lang w:val="id-ID" w:eastAsia="ja-JP"/>
    </w:rPr>
  </w:style>
  <w:style w:type="character" w:customStyle="1" w:styleId="Heading3Char">
    <w:name w:val="Heading 3 Char"/>
    <w:rPr>
      <w:bCs/>
      <w:i/>
      <w:w w:val="100"/>
      <w:position w:val="-1"/>
      <w:sz w:val="22"/>
      <w:szCs w:val="24"/>
      <w:effect w:val="none"/>
      <w:vertAlign w:val="baseline"/>
      <w:cs w:val="0"/>
      <w:em w:val="none"/>
      <w:lang w:val="id-ID" w:eastAsia="ja-JP"/>
    </w:rPr>
  </w:style>
  <w:style w:type="character" w:customStyle="1" w:styleId="Heading4Char">
    <w:name w:val="Heading 4 Char"/>
    <w:rPr>
      <w:bCs/>
      <w:i/>
      <w:w w:val="100"/>
      <w:position w:val="-1"/>
      <w:sz w:val="22"/>
      <w:szCs w:val="28"/>
      <w:effect w:val="none"/>
      <w:vertAlign w:val="baseline"/>
      <w:cs w:val="0"/>
      <w:em w:val="none"/>
      <w:lang w:eastAsia="en-US"/>
    </w:rPr>
  </w:style>
  <w:style w:type="character" w:customStyle="1" w:styleId="Heading5Char">
    <w:name w:val="Heading 5 Char"/>
    <w:rPr>
      <w:rFonts w:ascii="Cambria" w:eastAsia="Malgun Gothic" w:hAnsi="Cambria" w:cs="Times New Roman"/>
      <w:color w:val="243F60"/>
      <w:w w:val="100"/>
      <w:position w:val="-1"/>
      <w:sz w:val="22"/>
      <w:szCs w:val="24"/>
      <w:effect w:val="none"/>
      <w:vertAlign w:val="baseline"/>
      <w:cs w:val="0"/>
      <w:em w:val="none"/>
      <w:lang w:val="id-ID" w:eastAsia="ja-JP"/>
    </w:rPr>
  </w:style>
  <w:style w:type="character" w:customStyle="1" w:styleId="Heading6Char">
    <w:name w:val="Heading 6 Char"/>
    <w:rPr>
      <w:b/>
      <w:bCs/>
      <w:w w:val="100"/>
      <w:position w:val="-1"/>
      <w:sz w:val="22"/>
      <w:szCs w:val="22"/>
      <w:effect w:val="none"/>
      <w:vertAlign w:val="baseline"/>
      <w:cs w:val="0"/>
      <w:em w:val="none"/>
      <w:lang w:eastAsia="en-US"/>
    </w:rPr>
  </w:style>
  <w:style w:type="character" w:customStyle="1" w:styleId="Heading9Char">
    <w:name w:val="Heading 9 Char"/>
    <w:rPr>
      <w:rFonts w:ascii="Cambria" w:eastAsia="Malgun Gothic" w:hAnsi="Cambria" w:cs="Times New Roman"/>
      <w:i/>
      <w:iCs/>
      <w:color w:val="404040"/>
      <w:w w:val="100"/>
      <w:position w:val="-1"/>
      <w:effect w:val="none"/>
      <w:vertAlign w:val="baseline"/>
      <w:cs w:val="0"/>
      <w:em w:val="none"/>
      <w:lang w:eastAsia="en-US"/>
    </w:rPr>
  </w:style>
  <w:style w:type="paragraph" w:styleId="Footer">
    <w:name w:val="footer"/>
    <w:basedOn w:val="Normal"/>
  </w:style>
  <w:style w:type="character" w:customStyle="1" w:styleId="FooterChar">
    <w:name w:val="Footer Char"/>
    <w:rPr>
      <w:w w:val="100"/>
      <w:position w:val="-1"/>
      <w:sz w:val="24"/>
      <w:szCs w:val="24"/>
      <w:effect w:val="none"/>
      <w:vertAlign w:val="baseline"/>
      <w:cs w:val="0"/>
      <w:em w:val="none"/>
      <w:lang w:val="id-ID" w:eastAsia="ja-JP"/>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style>
  <w:style w:type="character" w:customStyle="1" w:styleId="HeaderChar">
    <w:name w:val="Header Char"/>
    <w:rPr>
      <w:w w:val="100"/>
      <w:position w:val="-1"/>
      <w:sz w:val="24"/>
      <w:szCs w:val="24"/>
      <w:effect w:val="none"/>
      <w:vertAlign w:val="baseline"/>
      <w:cs w:val="0"/>
      <w:em w:val="none"/>
      <w:lang w:val="id-ID" w:eastAsia="ja-JP"/>
    </w:rPr>
  </w:style>
  <w:style w:type="character" w:customStyle="1" w:styleId="TitleChar">
    <w:name w:val="Title Char"/>
    <w:rPr>
      <w:b/>
      <w:w w:val="100"/>
      <w:position w:val="-1"/>
      <w:sz w:val="24"/>
      <w:szCs w:val="24"/>
      <w:effect w:val="none"/>
      <w:vertAlign w:val="baseline"/>
      <w:cs w:val="0"/>
      <w:em w:val="none"/>
      <w:lang w:val="sv-SE" w:eastAsia="ja-JP"/>
    </w:r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ind w:firstLine="540"/>
    </w:pPr>
    <w:rPr>
      <w:szCs w:val="20"/>
      <w:lang w:val="pt-BR"/>
    </w:rPr>
  </w:style>
  <w:style w:type="paragraph" w:styleId="BodyTextIndent2">
    <w:name w:val="Body Text Indent 2"/>
    <w:basedOn w:val="Normal"/>
    <w:pPr>
      <w:ind w:firstLine="360"/>
    </w:pPr>
    <w:rPr>
      <w:szCs w:val="20"/>
      <w:lang w:val="nb-NO"/>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US" w:eastAsia="en-US"/>
    </w:rPr>
  </w:style>
  <w:style w:type="paragraph" w:customStyle="1" w:styleId="CM1">
    <w:name w:val="CM1"/>
    <w:basedOn w:val="Default"/>
    <w:next w:val="Default"/>
    <w:pPr>
      <w:spacing w:line="246" w:lineRule="atLeast"/>
    </w:pPr>
    <w:rPr>
      <w:color w:val="auto"/>
    </w:rPr>
  </w:style>
  <w:style w:type="paragraph" w:customStyle="1" w:styleId="CM17">
    <w:name w:val="CM17"/>
    <w:basedOn w:val="Default"/>
    <w:next w:val="Default"/>
    <w:pPr>
      <w:spacing w:after="278"/>
    </w:pPr>
    <w:rPr>
      <w:color w:val="auto"/>
    </w:rPr>
  </w:style>
  <w:style w:type="paragraph" w:customStyle="1" w:styleId="CM2">
    <w:name w:val="CM2"/>
    <w:basedOn w:val="Default"/>
    <w:next w:val="Default"/>
    <w:pPr>
      <w:spacing w:line="248" w:lineRule="atLeast"/>
    </w:pPr>
    <w:rPr>
      <w:color w:val="auto"/>
    </w:rPr>
  </w:style>
  <w:style w:type="paragraph" w:customStyle="1" w:styleId="CM4">
    <w:name w:val="CM4"/>
    <w:basedOn w:val="Default"/>
    <w:next w:val="Default"/>
    <w:rPr>
      <w:color w:val="auto"/>
    </w:rPr>
  </w:style>
  <w:style w:type="paragraph" w:customStyle="1" w:styleId="CM5">
    <w:name w:val="CM5"/>
    <w:basedOn w:val="Default"/>
    <w:next w:val="Default"/>
    <w:pPr>
      <w:spacing w:line="248" w:lineRule="atLeast"/>
    </w:pPr>
    <w:rPr>
      <w:color w:val="auto"/>
    </w:rPr>
  </w:style>
  <w:style w:type="paragraph" w:customStyle="1" w:styleId="CM8">
    <w:name w:val="CM8"/>
    <w:basedOn w:val="Default"/>
    <w:next w:val="Default"/>
    <w:pPr>
      <w:spacing w:line="248" w:lineRule="atLeast"/>
    </w:pPr>
    <w:rPr>
      <w:color w:val="auto"/>
    </w:rPr>
  </w:style>
  <w:style w:type="paragraph" w:customStyle="1" w:styleId="CM18">
    <w:name w:val="CM18"/>
    <w:basedOn w:val="Default"/>
    <w:next w:val="Default"/>
    <w:pPr>
      <w:spacing w:after="360"/>
    </w:pPr>
    <w:rPr>
      <w:color w:val="auto"/>
    </w:rPr>
  </w:style>
  <w:style w:type="paragraph" w:customStyle="1" w:styleId="CM15">
    <w:name w:val="CM15"/>
    <w:basedOn w:val="Default"/>
    <w:next w:val="Default"/>
    <w:pPr>
      <w:spacing w:line="248" w:lineRule="atLeast"/>
    </w:pPr>
    <w:rPr>
      <w:color w:val="auto"/>
    </w:rPr>
  </w:style>
  <w:style w:type="paragraph" w:customStyle="1" w:styleId="CM12">
    <w:name w:val="CM12"/>
    <w:basedOn w:val="Default"/>
    <w:next w:val="Default"/>
    <w:pPr>
      <w:spacing w:line="248" w:lineRule="atLeast"/>
    </w:pPr>
    <w:rPr>
      <w:color w:val="auto"/>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eastAsia="ja-JP"/>
    </w:rPr>
  </w:style>
  <w:style w:type="paragraph" w:customStyle="1" w:styleId="CaptionCharCharCharCharCharCharCharCharGambarGambarLamp">
    <w:name w:val="Caption;Char Char Char;Char Char Char Char Char;Gambar;Gambar Lamp."/>
    <w:basedOn w:val="Normal"/>
    <w:next w:val="Normal"/>
    <w:pPr>
      <w:spacing w:before="120" w:after="120"/>
      <w:jc w:val="left"/>
    </w:pPr>
    <w:rPr>
      <w:b/>
      <w:bCs/>
      <w:sz w:val="20"/>
      <w:szCs w:val="20"/>
      <w:lang w:val="en-US"/>
    </w:rPr>
  </w:style>
  <w:style w:type="character" w:customStyle="1" w:styleId="CaptionCharCharCharCharCharCharCharCharCharCharCharGambarCharGambarLampChar">
    <w:name w:val="Caption Char;Char Char Char Char;Char Char Char Char Char Char;Gambar Char;Gambar Lamp. Char"/>
    <w:rPr>
      <w:b/>
      <w:bCs/>
      <w:w w:val="100"/>
      <w:position w:val="-1"/>
      <w:effect w:val="none"/>
      <w:vertAlign w:val="baseline"/>
      <w:cs w:val="0"/>
      <w:em w:val="none"/>
      <w:lang w:eastAsia="en-US"/>
    </w:rPr>
  </w:style>
  <w:style w:type="paragraph" w:styleId="BodyText">
    <w:name w:val="Body Text"/>
    <w:basedOn w:val="Normal"/>
    <w:pPr>
      <w:spacing w:after="120"/>
      <w:jc w:val="left"/>
    </w:pPr>
    <w:rPr>
      <w:lang w:val="en-US"/>
    </w:rPr>
  </w:style>
  <w:style w:type="character" w:customStyle="1" w:styleId="BodyTextChar">
    <w:name w:val="Body Text Char"/>
    <w:rPr>
      <w:w w:val="100"/>
      <w:position w:val="-1"/>
      <w:sz w:val="24"/>
      <w:szCs w:val="24"/>
      <w:effect w:val="none"/>
      <w:vertAlign w:val="baseline"/>
      <w:cs w:val="0"/>
      <w:em w:val="none"/>
      <w:lang w:eastAsia="en-US"/>
    </w:rPr>
  </w:style>
  <w:style w:type="paragraph" w:styleId="BodyText2">
    <w:name w:val="Body Text 2"/>
    <w:basedOn w:val="Normal"/>
    <w:pPr>
      <w:spacing w:after="120" w:line="480" w:lineRule="auto"/>
      <w:jc w:val="left"/>
    </w:pPr>
    <w:rPr>
      <w:lang w:val="en-US"/>
    </w:rPr>
  </w:style>
  <w:style w:type="character" w:customStyle="1" w:styleId="BodyText2Char">
    <w:name w:val="Body Text 2 Char"/>
    <w:rPr>
      <w:w w:val="100"/>
      <w:position w:val="-1"/>
      <w:sz w:val="24"/>
      <w:szCs w:val="24"/>
      <w:effect w:val="none"/>
      <w:vertAlign w:val="baseline"/>
      <w:cs w:val="0"/>
      <w:em w:val="none"/>
      <w:lang w:eastAsia="en-US"/>
    </w:rPr>
  </w:style>
  <w:style w:type="paragraph" w:styleId="BodyText3">
    <w:name w:val="Body Text 3"/>
    <w:basedOn w:val="Normal"/>
    <w:pPr>
      <w:spacing w:after="120"/>
      <w:jc w:val="left"/>
    </w:pPr>
    <w:rPr>
      <w:sz w:val="16"/>
      <w:szCs w:val="16"/>
      <w:lang w:val="en-US"/>
    </w:rPr>
  </w:style>
  <w:style w:type="character" w:customStyle="1" w:styleId="BodyText3Char">
    <w:name w:val="Body Text 3 Char"/>
    <w:rPr>
      <w:w w:val="100"/>
      <w:position w:val="-1"/>
      <w:sz w:val="16"/>
      <w:szCs w:val="16"/>
      <w:effect w:val="none"/>
      <w:vertAlign w:val="baseline"/>
      <w:cs w:val="0"/>
      <w:em w:val="none"/>
      <w:lang w:eastAsia="en-US"/>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lang w:val="id-ID" w:eastAsia="ja-JP"/>
    </w:rPr>
  </w:style>
  <w:style w:type="paragraph" w:customStyle="1" w:styleId="TeksUtama">
    <w:name w:val="Teks Utama"/>
    <w:basedOn w:val="Normal"/>
    <w:rPr>
      <w:szCs w:val="20"/>
      <w:lang w:val="en-US"/>
    </w:rPr>
  </w:style>
  <w:style w:type="paragraph" w:customStyle="1" w:styleId="JudulBab">
    <w:name w:val="Judul Bab"/>
    <w:basedOn w:val="Normal"/>
    <w:rPr>
      <w:b/>
      <w:szCs w:val="20"/>
      <w:lang w:val="en-US"/>
    </w:rPr>
  </w:style>
  <w:style w:type="paragraph" w:styleId="NormalWeb">
    <w:name w:val="Normal (Web)"/>
    <w:basedOn w:val="Normal"/>
    <w:pPr>
      <w:spacing w:before="100" w:beforeAutospacing="1" w:after="100" w:afterAutospacing="1"/>
      <w:jc w:val="left"/>
    </w:pPr>
    <w:rPr>
      <w:rFonts w:ascii="Tahoma" w:hAnsi="Tahoma" w:cs="Tahoma"/>
      <w:color w:val="000000"/>
      <w:lang w:val="en-US"/>
    </w:rPr>
  </w:style>
  <w:style w:type="character" w:customStyle="1" w:styleId="HTMLTypewriter3">
    <w:name w:val="HTML Typewriter3"/>
    <w:rPr>
      <w:rFonts w:ascii="Courier New" w:eastAsia="Times New Roman" w:hAnsi="Courier New" w:cs="Courier New"/>
      <w:w w:val="100"/>
      <w:position w:val="-1"/>
      <w:sz w:val="20"/>
      <w:szCs w:val="20"/>
      <w:effect w:val="none"/>
      <w:vertAlign w:val="baseline"/>
      <w:cs w:val="0"/>
      <w:em w:val="none"/>
    </w:rPr>
  </w:style>
  <w:style w:type="paragraph" w:customStyle="1" w:styleId="BAB">
    <w:name w:val="BAB"/>
    <w:basedOn w:val="Heading1"/>
    <w:pPr>
      <w:keepLines w:val="0"/>
      <w:widowControl w:val="0"/>
      <w:ind w:firstLine="403"/>
      <w:jc w:val="both"/>
    </w:pPr>
    <w:rPr>
      <w:kern w:val="32"/>
      <w:szCs w:val="32"/>
      <w:lang w:val="en-US" w:eastAsia="ko-KR"/>
    </w:rPr>
  </w:style>
  <w:style w:type="paragraph" w:customStyle="1" w:styleId="Bab0">
    <w:name w:val="Bab"/>
    <w:basedOn w:val="Title"/>
    <w:pPr>
      <w:widowControl w:val="0"/>
      <w:spacing w:before="240" w:after="240"/>
      <w:jc w:val="left"/>
    </w:pPr>
    <w:rPr>
      <w:bCs/>
      <w:kern w:val="28"/>
      <w:lang w:val="en-US" w:eastAsia="ko-KR"/>
    </w:rPr>
  </w:style>
  <w:style w:type="paragraph" w:customStyle="1" w:styleId="Subbab">
    <w:name w:val="Sub bab"/>
    <w:basedOn w:val="Bab0"/>
    <w:rPr>
      <w:szCs w:val="22"/>
      <w:lang w:val="it-IT"/>
    </w:rPr>
  </w:style>
  <w:style w:type="paragraph" w:customStyle="1" w:styleId="reference">
    <w:name w:val="reference"/>
    <w:basedOn w:val="Bab0"/>
    <w:pPr>
      <w:ind w:left="360" w:hanging="360"/>
    </w:pPr>
    <w:rPr>
      <w:b w:val="0"/>
      <w:szCs w:val="2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lang w:val="en-US" w:eastAsia="en-US"/>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paragraph" w:customStyle="1" w:styleId="Reference0">
    <w:name w:val="Reference"/>
    <w:basedOn w:val="Normal"/>
    <w:pPr>
      <w:spacing w:after="120"/>
      <w:ind w:left="432" w:hanging="432"/>
    </w:pPr>
    <w:rPr>
      <w:sz w:val="20"/>
      <w:lang w:val="en-US"/>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spacing w:after="200" w:line="276" w:lineRule="auto"/>
      <w:jc w:val="left"/>
    </w:pPr>
    <w:rPr>
      <w:rFonts w:ascii="Cambria" w:eastAsia="Cambria" w:hAnsi="Cambria" w:cs="Cambria"/>
      <w:i/>
      <w:color w:val="4F81BD"/>
      <w:sz w:val="24"/>
    </w:rPr>
  </w:style>
  <w:style w:type="character" w:customStyle="1" w:styleId="SubtitleChar">
    <w:name w:val="Subtitle Char"/>
    <w:rPr>
      <w:rFonts w:ascii="Cambria" w:eastAsia="Malgun Gothic" w:hAnsi="Cambria" w:cs="Times New Roman"/>
      <w:i/>
      <w:iCs/>
      <w:color w:val="4F81BD"/>
      <w:spacing w:val="15"/>
      <w:w w:val="100"/>
      <w:position w:val="-1"/>
      <w:sz w:val="24"/>
      <w:szCs w:val="24"/>
      <w:effect w:val="none"/>
      <w:vertAlign w:val="baseline"/>
      <w:cs w:val="0"/>
      <w:em w:val="none"/>
      <w:lang w:eastAsia="en-US"/>
    </w:rPr>
  </w:style>
  <w:style w:type="character" w:styleId="PlaceholderText">
    <w:name w:val="Placeholder Text"/>
    <w:uiPriority w:val="99"/>
    <w:rPr>
      <w:color w:val="808080"/>
      <w:w w:val="100"/>
      <w:position w:val="-1"/>
      <w:effect w:val="none"/>
      <w:vertAlign w:val="baseline"/>
      <w:cs w:val="0"/>
      <w:em w:val="none"/>
    </w:rPr>
  </w:style>
  <w:style w:type="paragraph" w:customStyle="1" w:styleId="References">
    <w:name w:val="References"/>
    <w:basedOn w:val="Normal"/>
    <w:pPr>
      <w:spacing w:after="80"/>
      <w:ind w:left="360" w:hanging="360"/>
    </w:pPr>
    <w:rPr>
      <w:sz w:val="20"/>
      <w:szCs w:val="20"/>
      <w:lang w:val="en-US"/>
    </w:rPr>
  </w:style>
  <w:style w:type="character" w:customStyle="1" w:styleId="citation">
    <w:name w:val="citation"/>
    <w:rPr>
      <w:w w:val="100"/>
      <w:position w:val="-1"/>
      <w:effect w:val="none"/>
      <w:vertAlign w:val="baseline"/>
      <w:cs w:val="0"/>
      <w:em w:val="none"/>
    </w:rPr>
  </w:style>
  <w:style w:type="paragraph" w:customStyle="1" w:styleId="Text">
    <w:name w:val="Text"/>
    <w:basedOn w:val="Normal"/>
    <w:pPr>
      <w:widowControl w:val="0"/>
      <w:autoSpaceDE w:val="0"/>
      <w:autoSpaceDN w:val="0"/>
      <w:spacing w:line="252" w:lineRule="auto"/>
      <w:ind w:firstLine="202"/>
    </w:pPr>
    <w:rPr>
      <w:sz w:val="20"/>
      <w:szCs w:val="20"/>
      <w:lang w:val="en-US"/>
    </w:rPr>
  </w:style>
  <w:style w:type="character" w:customStyle="1" w:styleId="z3988">
    <w:name w:val="z3988"/>
    <w:basedOn w:val="DefaultParagraphFont"/>
    <w:rPr>
      <w:w w:val="100"/>
      <w:position w:val="-1"/>
      <w:effect w:val="none"/>
      <w:vertAlign w:val="baseline"/>
      <w:cs w:val="0"/>
      <w:em w:val="none"/>
    </w:rPr>
  </w:style>
  <w:style w:type="paragraph" w:styleId="EndnoteText">
    <w:name w:val="endnote text"/>
    <w:basedOn w:val="Normal"/>
    <w:pPr>
      <w:jc w:val="left"/>
    </w:pPr>
    <w:rPr>
      <w:rFonts w:ascii="Arial" w:hAnsi="Arial"/>
      <w:szCs w:val="20"/>
      <w:lang w:val="en-GB"/>
    </w:rPr>
  </w:style>
  <w:style w:type="character" w:customStyle="1" w:styleId="EndnoteTextChar">
    <w:name w:val="Endnote Text Char"/>
    <w:rPr>
      <w:rFonts w:ascii="Arial" w:hAnsi="Arial"/>
      <w:w w:val="100"/>
      <w:position w:val="-1"/>
      <w:sz w:val="22"/>
      <w:effect w:val="none"/>
      <w:vertAlign w:val="baseline"/>
      <w:cs w:val="0"/>
      <w:em w:val="none"/>
      <w:lang w:val="en-GB" w:eastAsia="en-US"/>
    </w:rPr>
  </w:style>
  <w:style w:type="character" w:customStyle="1" w:styleId="style22">
    <w:name w:val="style22"/>
    <w:basedOn w:val="DefaultParagraphFont"/>
    <w:rPr>
      <w:w w:val="100"/>
      <w:position w:val="-1"/>
      <w:effect w:val="none"/>
      <w:vertAlign w:val="baseline"/>
      <w:cs w:val="0"/>
      <w:em w:val="none"/>
    </w:rPr>
  </w:style>
  <w:style w:type="paragraph" w:customStyle="1" w:styleId="TxBrp9">
    <w:name w:val="TxBr_p9"/>
    <w:basedOn w:val="Normal"/>
    <w:pPr>
      <w:autoSpaceDE w:val="0"/>
      <w:autoSpaceDN w:val="0"/>
      <w:adjustRightInd w:val="0"/>
      <w:spacing w:line="240" w:lineRule="atLeast"/>
      <w:ind w:left="1457" w:hanging="142"/>
      <w:jc w:val="left"/>
    </w:pPr>
    <w:rPr>
      <w:rFonts w:ascii="Arial" w:hAnsi="Arial"/>
      <w:lang w:val="en-US"/>
    </w:rPr>
  </w:style>
  <w:style w:type="table" w:styleId="TableClassic1">
    <w:name w:val="Table Classic 1"/>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tblBorders>
    </w:tblPr>
  </w:style>
  <w:style w:type="table" w:styleId="TableColumns4">
    <w:name w:val="Table Columns 4"/>
    <w:basedOn w:val="TableNormal"/>
    <w:pPr>
      <w:suppressAutoHyphens/>
      <w:spacing w:line="1" w:lineRule="atLeast"/>
      <w:ind w:leftChars="-1" w:left="-1" w:hangingChars="1" w:hanging="1"/>
      <w:textDirection w:val="btLr"/>
      <w:textAlignment w:val="top"/>
      <w:outlineLvl w:val="0"/>
    </w:pPr>
    <w:rPr>
      <w:position w:val="-1"/>
    </w:rPr>
    <w:tblPr>
      <w:tblStyleColBandSize w:val="1"/>
    </w:tblPr>
  </w:style>
  <w:style w:type="character" w:customStyle="1" w:styleId="hps">
    <w:name w:val="hps"/>
    <w:basedOn w:val="DefaultParagraphFont"/>
    <w:rPr>
      <w:w w:val="100"/>
      <w:position w:val="-1"/>
      <w:effect w:val="none"/>
      <w:vertAlign w:val="baseline"/>
      <w:cs w:val="0"/>
      <w:em w:val="none"/>
    </w:rPr>
  </w:style>
  <w:style w:type="paragraph" w:styleId="Bibliography">
    <w:name w:val="Bibliography"/>
    <w:basedOn w:val="Normal"/>
    <w:next w:val="Normal"/>
    <w:qFormat/>
    <w:pPr>
      <w:ind w:firstLine="0"/>
      <w:jc w:val="left"/>
    </w:pPr>
    <w:rPr>
      <w:sz w:val="24"/>
      <w:lang w:val="en-US"/>
    </w:rPr>
  </w:style>
  <w:style w:type="paragraph" w:customStyle="1" w:styleId="references0">
    <w:name w:val="references"/>
    <w:pPr>
      <w:tabs>
        <w:tab w:val="num" w:pos="360"/>
      </w:tabs>
      <w:suppressAutoHyphens/>
      <w:spacing w:after="50" w:line="180" w:lineRule="atLeast"/>
      <w:ind w:leftChars="-1" w:left="360" w:hangingChars="1" w:hanging="360"/>
      <w:textDirection w:val="btLr"/>
      <w:textAlignment w:val="top"/>
      <w:outlineLvl w:val="0"/>
    </w:pPr>
    <w:rPr>
      <w:noProof/>
      <w:position w:val="-1"/>
      <w:sz w:val="16"/>
      <w:szCs w:val="16"/>
    </w:rPr>
  </w:style>
  <w:style w:type="character" w:styleId="HTMLCite">
    <w:name w:val="HTML Cite"/>
    <w:qFormat/>
    <w:rPr>
      <w:i/>
      <w:iCs/>
      <w:w w:val="100"/>
      <w:position w:val="-1"/>
      <w:effect w:val="none"/>
      <w:vertAlign w:val="baseline"/>
      <w:cs w:val="0"/>
      <w:em w:val="none"/>
    </w:rPr>
  </w:style>
  <w:style w:type="paragraph" w:customStyle="1" w:styleId="maintext">
    <w:name w:val="maintext"/>
    <w:basedOn w:val="Normal"/>
    <w:pPr>
      <w:spacing w:before="100" w:beforeAutospacing="1" w:after="100" w:afterAutospacing="1"/>
      <w:ind w:firstLine="0"/>
      <w:jc w:val="left"/>
    </w:pPr>
    <w:rPr>
      <w:rFonts w:ascii="Verdana" w:hAnsi="Verdana"/>
      <w:sz w:val="20"/>
      <w:szCs w:val="20"/>
      <w:lang w:val="en-US"/>
    </w:rPr>
  </w:style>
  <w:style w:type="paragraph" w:styleId="FootnoteText">
    <w:name w:val="footnote text"/>
    <w:basedOn w:val="Normal"/>
    <w:rPr>
      <w:sz w:val="20"/>
      <w:szCs w:val="20"/>
    </w:rPr>
  </w:style>
  <w:style w:type="character" w:customStyle="1" w:styleId="FootnoteTextChar">
    <w:name w:val="Footnote Text Char"/>
    <w:rPr>
      <w:w w:val="100"/>
      <w:position w:val="-1"/>
      <w:effect w:val="none"/>
      <w:vertAlign w:val="baseline"/>
      <w:cs w:val="0"/>
      <w:em w:val="none"/>
      <w:lang w:val="id-ID" w:eastAsia="ja-JP"/>
    </w:rPr>
  </w:style>
  <w:style w:type="character" w:styleId="FootnoteReference">
    <w:name w:val="footnote reference"/>
    <w:rPr>
      <w:w w:val="100"/>
      <w:position w:val="-1"/>
      <w:effect w:val="none"/>
      <w:vertAlign w:val="superscript"/>
      <w:cs w:val="0"/>
      <w:em w:val="none"/>
    </w:rPr>
  </w:style>
  <w:style w:type="paragraph" w:styleId="DocumentMap">
    <w:name w:val="Document Map"/>
    <w:basedOn w:val="Normal"/>
    <w:rPr>
      <w:rFonts w:ascii="Tahoma" w:hAnsi="Tahoma" w:cs="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lang w:val="id-ID" w:eastAsia="ja-JP"/>
    </w:rPr>
  </w:style>
  <w:style w:type="paragraph" w:customStyle="1" w:styleId="paragraf">
    <w:name w:val="paragraf"/>
    <w:basedOn w:val="Normal"/>
    <w:pPr>
      <w:widowControl w:val="0"/>
      <w:autoSpaceDE w:val="0"/>
      <w:autoSpaceDN w:val="0"/>
      <w:adjustRightInd w:val="0"/>
      <w:spacing w:line="360" w:lineRule="auto"/>
      <w:ind w:left="360" w:firstLine="360"/>
      <w:contextualSpacing/>
    </w:pPr>
    <w:rPr>
      <w:sz w:val="24"/>
      <w:lang w:val="en-US"/>
    </w:rPr>
  </w:style>
  <w:style w:type="character" w:customStyle="1" w:styleId="paragrafChar">
    <w:name w:val="paragraf Char"/>
    <w:rPr>
      <w:w w:val="100"/>
      <w:position w:val="-1"/>
      <w:sz w:val="24"/>
      <w:szCs w:val="24"/>
      <w:effect w:val="none"/>
      <w:vertAlign w:val="baseline"/>
      <w:cs w:val="0"/>
      <w:em w:val="none"/>
      <w:lang w:eastAsia="en-US"/>
    </w:rPr>
  </w:style>
  <w:style w:type="paragraph" w:customStyle="1" w:styleId="Persamaan-FIX2">
    <w:name w:val="Persamaan-FIX2"/>
    <w:basedOn w:val="Normal"/>
    <w:pPr>
      <w:spacing w:before="240" w:after="120" w:line="360" w:lineRule="auto"/>
      <w:ind w:left="2160" w:firstLine="0"/>
      <w:jc w:val="right"/>
    </w:pPr>
    <w:rPr>
      <w:rFonts w:ascii="Cambria Math" w:hAnsi="Cambria Math"/>
      <w:i/>
      <w:iCs/>
      <w:sz w:val="24"/>
      <w:szCs w:val="20"/>
      <w:lang w:val="en-US"/>
    </w:rPr>
  </w:style>
  <w:style w:type="character" w:customStyle="1" w:styleId="Persamaan-FIX2Char">
    <w:name w:val="Persamaan-FIX2 Char"/>
    <w:rPr>
      <w:rFonts w:ascii="Cambria Math" w:eastAsia="Times New Roman" w:hAnsi="Cambria Math"/>
      <w:i/>
      <w:iCs/>
      <w:w w:val="100"/>
      <w:position w:val="-1"/>
      <w:sz w:val="24"/>
      <w:effect w:val="none"/>
      <w:vertAlign w:val="baseline"/>
      <w:cs w:val="0"/>
      <w:em w:val="none"/>
      <w:lang w:eastAsia="en-US"/>
    </w:rPr>
  </w:style>
  <w:style w:type="table" w:customStyle="1" w:styleId="LightList1">
    <w:name w:val="Light List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TableColumns5">
    <w:name w:val="Table Columns 5"/>
    <w:basedOn w:val="TableNormal"/>
    <w:pPr>
      <w:suppressAutoHyphens/>
      <w:spacing w:line="1" w:lineRule="atLeast"/>
      <w:ind w:leftChars="-1" w:left="-1" w:hangingChars="1" w:hanging="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ind w:firstLine="0"/>
      <w:jc w:val="center"/>
    </w:pPr>
    <w:rPr>
      <w:rFonts w:ascii="Calibri" w:eastAsia="Calibri" w:hAnsi="Calibri"/>
      <w:sz w:val="20"/>
      <w:szCs w:val="20"/>
      <w:lang w:val="en-AU"/>
    </w:rPr>
  </w:style>
  <w:style w:type="character" w:customStyle="1" w:styleId="CommentTextChar">
    <w:name w:val="Comment Text Char"/>
    <w:rPr>
      <w:rFonts w:ascii="Calibri" w:eastAsia="Calibri" w:hAnsi="Calibri" w:cs="Times New Roman"/>
      <w:w w:val="100"/>
      <w:position w:val="-1"/>
      <w:effect w:val="none"/>
      <w:vertAlign w:val="baseline"/>
      <w:cs w:val="0"/>
      <w:em w:val="none"/>
      <w:lang w:val="en-AU"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cs="Times New Roman"/>
      <w:b/>
      <w:bCs/>
      <w:w w:val="100"/>
      <w:position w:val="-1"/>
      <w:effect w:val="none"/>
      <w:vertAlign w:val="baseline"/>
      <w:cs w:val="0"/>
      <w:em w:val="none"/>
      <w:lang w:val="en-AU" w:eastAsia="en-US"/>
    </w:rPr>
  </w:style>
  <w:style w:type="character" w:customStyle="1" w:styleId="toctoggle">
    <w:name w:val="toctoggle"/>
    <w:basedOn w:val="DefaultParagraphFont"/>
    <w:rPr>
      <w:w w:val="100"/>
      <w:position w:val="-1"/>
      <w:effect w:val="none"/>
      <w:vertAlign w:val="baseline"/>
      <w:cs w:val="0"/>
      <w:em w:val="none"/>
    </w:rPr>
  </w:style>
  <w:style w:type="character" w:customStyle="1" w:styleId="mediumtext">
    <w:name w:val="medium_text"/>
    <w:basedOn w:val="DefaultParagraphFont"/>
    <w:rPr>
      <w:w w:val="100"/>
      <w:position w:val="-1"/>
      <w:effect w:val="none"/>
      <w:vertAlign w:val="baseline"/>
      <w:cs w:val="0"/>
      <w:em w:val="none"/>
    </w:rPr>
  </w:style>
  <w:style w:type="table" w:customStyle="1" w:styleId="LightShading1">
    <w:name w:val="Light Shading1"/>
    <w:basedOn w:val="TableNormal"/>
    <w:pPr>
      <w:suppressAutoHyphens/>
      <w:spacing w:line="1" w:lineRule="atLeast"/>
      <w:ind w:leftChars="-1" w:left="-1" w:hangingChars="1" w:hanging="1"/>
      <w:textDirection w:val="btLr"/>
      <w:textAlignment w:val="top"/>
      <w:outlineLvl w:val="0"/>
    </w:pPr>
    <w:rPr>
      <w:rFonts w:ascii="Calibri" w:eastAsia="Calibri" w:hAnsi="Calibri"/>
      <w:color w:val="000000"/>
      <w:position w:val="-1"/>
      <w:lang w:eastAsia="en-US"/>
    </w:rPr>
    <w:tblPr>
      <w:tblStyleRowBandSize w:val="1"/>
      <w:tblStyleColBandSize w:val="1"/>
      <w:tblBorders>
        <w:top w:val="single" w:sz="8" w:space="0" w:color="000000"/>
        <w:bottom w:val="single" w:sz="8" w:space="0" w:color="000000"/>
      </w:tblBorders>
    </w:tblPr>
  </w:style>
  <w:style w:type="character" w:customStyle="1" w:styleId="alt-edited">
    <w:name w:val="alt-edited"/>
    <w:basedOn w:val="DefaultParagraphFont"/>
    <w:rPr>
      <w:w w:val="100"/>
      <w:position w:val="-1"/>
      <w:effect w:val="none"/>
      <w:vertAlign w:val="baseline"/>
      <w:cs w:val="0"/>
      <w:em w:val="none"/>
    </w:rPr>
  </w:style>
  <w:style w:type="character" w:customStyle="1" w:styleId="atn">
    <w:name w:val="atn"/>
    <w:basedOn w:val="DefaultParagraphFont"/>
    <w:rPr>
      <w:w w:val="100"/>
      <w:position w:val="-1"/>
      <w:effect w:val="none"/>
      <w:vertAlign w:val="baseline"/>
      <w:cs w:val="0"/>
      <w:em w:val="none"/>
    </w:rPr>
  </w:style>
  <w:style w:type="character" w:customStyle="1" w:styleId="mceitemhidden">
    <w:name w:val="mceitemhidden"/>
    <w:basedOn w:val="DefaultParagraphFont"/>
    <w:rPr>
      <w:w w:val="100"/>
      <w:position w:val="-1"/>
      <w:effect w:val="none"/>
      <w:vertAlign w:val="baseline"/>
      <w:cs w:val="0"/>
      <w:em w:val="none"/>
    </w:rPr>
  </w:style>
  <w:style w:type="character" w:customStyle="1" w:styleId="hiddengrammarerror1">
    <w:name w:val="hiddengrammarerror1"/>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alibri" w:eastAsia="Calibri" w:hAnsi="Calibri"/>
      <w:position w:val="-1"/>
      <w:lang w:val="en-US" w:eastAsia="en-US"/>
    </w:rPr>
  </w:style>
  <w:style w:type="paragraph" w:customStyle="1" w:styleId="IEEEHeading2">
    <w:name w:val="IEEE Heading 2"/>
    <w:basedOn w:val="Normal"/>
    <w:next w:val="IEEEParagraph"/>
    <w:pPr>
      <w:adjustRightInd w:val="0"/>
      <w:spacing w:before="150" w:after="60"/>
      <w:ind w:left="289" w:hanging="289"/>
      <w:jc w:val="left"/>
    </w:pPr>
    <w:rPr>
      <w:i/>
      <w:sz w:val="20"/>
      <w:lang w:val="en-AU" w:eastAsia="zh-CN"/>
    </w:rPr>
  </w:style>
  <w:style w:type="paragraph" w:customStyle="1" w:styleId="IEEEParagraph">
    <w:name w:val="IEEE Paragraph"/>
    <w:basedOn w:val="Normal"/>
    <w:pPr>
      <w:adjustRightInd w:val="0"/>
      <w:ind w:firstLine="216"/>
    </w:pPr>
    <w:rPr>
      <w:sz w:val="20"/>
      <w:lang w:val="en-AU" w:eastAsia="zh-CN"/>
    </w:rPr>
  </w:style>
  <w:style w:type="character" w:customStyle="1" w:styleId="IEEEParagraphChar">
    <w:name w:val="IEEE Paragraph Char"/>
    <w:rPr>
      <w:w w:val="100"/>
      <w:position w:val="-1"/>
      <w:szCs w:val="24"/>
      <w:effect w:val="none"/>
      <w:vertAlign w:val="baseline"/>
      <w:cs w:val="0"/>
      <w:em w:val="none"/>
      <w:lang w:val="en-AU" w:eastAsia="zh-CN"/>
    </w:rPr>
  </w:style>
  <w:style w:type="paragraph" w:customStyle="1" w:styleId="Style1">
    <w:name w:val="Style1"/>
    <w:basedOn w:val="Normal"/>
    <w:pPr>
      <w:ind w:firstLine="0"/>
    </w:pPr>
    <w:rPr>
      <w:b/>
      <w:smallCaps/>
      <w:sz w:val="28"/>
      <w:szCs w:val="22"/>
      <w:lang w:val="en-US"/>
    </w:rPr>
  </w:style>
  <w:style w:type="character" w:styleId="SubtleEmphasis">
    <w:name w:val="Subtle Emphasis"/>
    <w:rPr>
      <w:i/>
      <w:iCs/>
      <w:color w:val="808080"/>
      <w:w w:val="100"/>
      <w:position w:val="-1"/>
      <w:effect w:val="none"/>
      <w:vertAlign w:val="baseline"/>
      <w:cs w:val="0"/>
      <w:em w:val="none"/>
    </w:rPr>
  </w:style>
  <w:style w:type="paragraph" w:customStyle="1" w:styleId="Abstract">
    <w:name w:val="Abstract"/>
    <w:pPr>
      <w:suppressAutoHyphens/>
      <w:spacing w:after="200" w:line="1" w:lineRule="atLeast"/>
      <w:ind w:leftChars="-1" w:left="-1" w:hangingChars="1" w:hanging="1"/>
      <w:textDirection w:val="btLr"/>
      <w:textAlignment w:val="top"/>
      <w:outlineLvl w:val="0"/>
    </w:pPr>
    <w:rPr>
      <w:b/>
      <w:bCs/>
      <w:position w:val="-1"/>
      <w:sz w:val="18"/>
      <w:szCs w:val="18"/>
      <w:lang w:val="en-US" w:eastAsia="en-US"/>
    </w:rPr>
  </w:style>
  <w:style w:type="character" w:customStyle="1" w:styleId="AbstractChar">
    <w:name w:val="Abstract Char"/>
    <w:rPr>
      <w:b/>
      <w:bCs/>
      <w:w w:val="100"/>
      <w:position w:val="-1"/>
      <w:sz w:val="18"/>
      <w:szCs w:val="18"/>
      <w:effect w:val="none"/>
      <w:vertAlign w:val="baseline"/>
      <w:cs w:val="0"/>
      <w:em w:val="none"/>
      <w:lang w:eastAsia="en-US"/>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val="en-US" w:eastAsia="en-US"/>
    </w:rPr>
  </w:style>
  <w:style w:type="paragraph" w:customStyle="1" w:styleId="Author">
    <w:name w:val="Author"/>
    <w:pPr>
      <w:suppressAutoHyphens/>
      <w:spacing w:before="360" w:after="40" w:line="1" w:lineRule="atLeast"/>
      <w:ind w:leftChars="-1" w:left="-1" w:hangingChars="1" w:hanging="1"/>
      <w:jc w:val="center"/>
      <w:textDirection w:val="btLr"/>
      <w:textAlignment w:val="top"/>
      <w:outlineLvl w:val="0"/>
    </w:pPr>
    <w:rPr>
      <w:noProof/>
      <w:position w:val="-1"/>
    </w:rPr>
  </w:style>
  <w:style w:type="paragraph" w:customStyle="1" w:styleId="TableContents">
    <w:name w:val="Table Contents"/>
    <w:basedOn w:val="Normal"/>
    <w:pPr>
      <w:widowControl w:val="0"/>
      <w:suppressLineNumbers/>
      <w:suppressAutoHyphens w:val="0"/>
      <w:ind w:firstLine="0"/>
      <w:jc w:val="left"/>
    </w:pPr>
    <w:rPr>
      <w:kern w:val="1"/>
      <w:sz w:val="24"/>
      <w:lang w:val="en-US" w:eastAsia="zh-CN" w:bidi="hi-IN"/>
    </w:rPr>
  </w:style>
  <w:style w:type="paragraph" w:customStyle="1" w:styleId="TableHeading">
    <w:name w:val="Table Heading"/>
    <w:basedOn w:val="TableContents"/>
    <w:pPr>
      <w:jc w:val="center"/>
    </w:pPr>
    <w:rPr>
      <w:b/>
      <w:bCs/>
    </w:rPr>
  </w:style>
  <w:style w:type="paragraph" w:customStyle="1" w:styleId="icsmreferences">
    <w:name w:val="icsm_references"/>
    <w:basedOn w:val="Normal"/>
    <w:pPr>
      <w:ind w:left="240" w:hanging="240"/>
      <w:jc w:val="left"/>
    </w:pPr>
    <w:rPr>
      <w:sz w:val="16"/>
      <w:szCs w:val="20"/>
      <w:lang w:val="en-GB"/>
    </w:rPr>
  </w:style>
  <w:style w:type="character" w:customStyle="1" w:styleId="Heading7Char">
    <w:name w:val="Heading 7 Char"/>
    <w:rPr>
      <w:rFonts w:ascii="Cambria" w:eastAsia="Malgun Gothic" w:hAnsi="Cambria" w:cs="Times New Roman"/>
      <w:i/>
      <w:iCs/>
      <w:color w:val="404040"/>
      <w:w w:val="100"/>
      <w:position w:val="-1"/>
      <w:sz w:val="22"/>
      <w:szCs w:val="24"/>
      <w:effect w:val="none"/>
      <w:vertAlign w:val="baseline"/>
      <w:cs w:val="0"/>
      <w:em w:val="none"/>
      <w:lang w:val="id-ID" w:eastAsia="ja-JP"/>
    </w:rPr>
  </w:style>
  <w:style w:type="character" w:customStyle="1" w:styleId="Heading8Char">
    <w:name w:val="Heading 8 Char"/>
    <w:rPr>
      <w:rFonts w:ascii="Cambria" w:eastAsia="Malgun Gothic" w:hAnsi="Cambria" w:cs="Times New Roman"/>
      <w:color w:val="404040"/>
      <w:w w:val="100"/>
      <w:position w:val="-1"/>
      <w:effect w:val="none"/>
      <w:vertAlign w:val="baseline"/>
      <w:cs w:val="0"/>
      <w:em w:val="none"/>
      <w:lang w:val="id-ID" w:eastAsia="ja-JP"/>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CellMar>
        <w:top w:w="113" w:type="dxa"/>
        <w:bottom w:w="113" w:type="dxa"/>
      </w:tblCellMar>
    </w:tblPr>
  </w:style>
  <w:style w:type="table" w:customStyle="1" w:styleId="a0">
    <w:basedOn w:val="TableNormal"/>
    <w:tblPr>
      <w:tblStyleRowBandSize w:val="1"/>
      <w:tblStyleColBandSize w:val="1"/>
      <w:tblCellMar>
        <w:top w:w="28" w:type="dxa"/>
        <w:bottom w:w="28" w:type="dxa"/>
      </w:tblCellMar>
    </w:tblPr>
  </w:style>
  <w:style w:type="paragraph" w:styleId="Caption">
    <w:name w:val="caption"/>
    <w:basedOn w:val="Normal"/>
    <w:next w:val="Normal"/>
    <w:uiPriority w:val="35"/>
    <w:unhideWhenUsed/>
    <w:qFormat/>
    <w:rsid w:val="00D52AF8"/>
    <w:pPr>
      <w:suppressAutoHyphens w:val="0"/>
      <w:spacing w:after="200" w:line="240" w:lineRule="auto"/>
      <w:ind w:leftChars="0" w:left="0" w:firstLineChars="0" w:firstLine="0"/>
      <w:jc w:val="left"/>
      <w:textDirection w:val="lrTb"/>
      <w:textAlignment w:val="auto"/>
      <w:outlineLvl w:val="9"/>
    </w:pPr>
    <w:rPr>
      <w:rFonts w:ascii="Calibri" w:eastAsia="Calibri" w:hAnsi="Calibri" w:cs="Calibri"/>
      <w:i/>
      <w:iCs/>
      <w:color w:val="1F497D" w:themeColor="text2"/>
      <w:position w:val="0"/>
      <w:sz w:val="18"/>
      <w:szCs w:val="18"/>
      <w:lang w:val="en-US" w:eastAsia="en-US"/>
    </w:rPr>
  </w:style>
  <w:style w:type="character" w:customStyle="1" w:styleId="ListParagraphChar">
    <w:name w:val="List Paragraph Char"/>
    <w:basedOn w:val="DefaultParagraphFont"/>
    <w:link w:val="ListParagraph"/>
    <w:uiPriority w:val="34"/>
    <w:qFormat/>
    <w:locked/>
    <w:rsid w:val="00D52AF8"/>
    <w:rPr>
      <w:position w:val="-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unimugo21@gmail.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n4STdI/XwwDD3qw008ixftYAA==">CgMxLjA4AHIhMXRjWjRPRXRLNDdFcXQ5ekhKbkg1ZjJtNWE4OEFEcTdf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16243</Words>
  <Characters>92586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INTAN</dc:creator>
  <cp:lastModifiedBy>Diah Astuti</cp:lastModifiedBy>
  <cp:revision>2</cp:revision>
  <cp:lastPrinted>2026-02-12T12:04:00Z</cp:lastPrinted>
  <dcterms:created xsi:type="dcterms:W3CDTF">2026-02-19T23:24:00Z</dcterms:created>
  <dcterms:modified xsi:type="dcterms:W3CDTF">2026-02-19T23:24:00Z</dcterms:modified>
</cp:coreProperties>
</file>